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DB02D"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7C4C7B85" w14:textId="77777777" w:rsidR="003F3A62" w:rsidRPr="003F3A62" w:rsidRDefault="003F3A62" w:rsidP="003F3A62">
      <w:pPr>
        <w:spacing w:line="240" w:lineRule="auto"/>
        <w:jc w:val="both"/>
        <w:rPr>
          <w:rFonts w:ascii="Times New Roman" w:hAnsi="Times New Roman" w:cs="Times New Roman"/>
          <w:b/>
          <w:sz w:val="16"/>
          <w:szCs w:val="16"/>
        </w:rPr>
      </w:pPr>
    </w:p>
    <w:p w14:paraId="1D2BA0F8" w14:textId="3B3D5D8A"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0F5A72">
        <w:rPr>
          <w:rFonts w:ascii="Times New Roman" w:hAnsi="Times New Roman" w:cs="Times New Roman"/>
          <w:b/>
          <w:sz w:val="24"/>
          <w:szCs w:val="24"/>
        </w:rPr>
        <w:t>OCTOBER 18, 2022</w:t>
      </w:r>
      <w:r>
        <w:rPr>
          <w:rFonts w:ascii="Times New Roman" w:hAnsi="Times New Roman" w:cs="Times New Roman"/>
          <w:b/>
          <w:sz w:val="24"/>
          <w:szCs w:val="24"/>
        </w:rPr>
        <w:t xml:space="preserve"> </w:t>
      </w:r>
    </w:p>
    <w:p w14:paraId="2DCB031E" w14:textId="7DF39774" w:rsidR="00080912" w:rsidRDefault="00E130E8" w:rsidP="000F5A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0F5A72">
        <w:rPr>
          <w:rFonts w:ascii="Times New Roman" w:hAnsi="Times New Roman" w:cs="Times New Roman"/>
          <w:b/>
          <w:sz w:val="24"/>
          <w:szCs w:val="24"/>
        </w:rPr>
        <w:t>ADMINISTRATION</w:t>
      </w:r>
    </w:p>
    <w:p w14:paraId="05063721" w14:textId="193C5579" w:rsidR="000F5A72" w:rsidRDefault="000F5A72" w:rsidP="000F5A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OFFICE OF THE CITY ATTORNEY</w:t>
      </w:r>
    </w:p>
    <w:p w14:paraId="3AA7CA5D" w14:textId="022DC775" w:rsidR="000F5A72" w:rsidRPr="00893FED" w:rsidRDefault="000F5A72" w:rsidP="000F5A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COMMUNITY DEVELOPMENT DEPARTMENT</w:t>
      </w:r>
    </w:p>
    <w:p w14:paraId="6E38D142" w14:textId="77777777" w:rsidR="000F5A72" w:rsidRDefault="000F5A7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p>
    <w:p w14:paraId="60435224" w14:textId="43182879" w:rsidR="00080912" w:rsidRDefault="00080912" w:rsidP="000F5A72">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0F5A72">
        <w:rPr>
          <w:rFonts w:ascii="Times New Roman" w:hAnsi="Times New Roman" w:cs="Times New Roman"/>
          <w:b/>
          <w:sz w:val="24"/>
          <w:szCs w:val="24"/>
        </w:rPr>
        <w:t>STEVEN S. CARRIGAN, CITY MANAGER</w:t>
      </w:r>
    </w:p>
    <w:p w14:paraId="10D580E1" w14:textId="087B9748" w:rsidR="000F5A72" w:rsidRDefault="000F5A72" w:rsidP="000F5A72">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CHRISTOPHER A. CALLIHAN, CITY ATTORNEY</w:t>
      </w:r>
    </w:p>
    <w:p w14:paraId="08676839" w14:textId="5B0A4DEE" w:rsidR="000F5A72" w:rsidRDefault="000F5A72" w:rsidP="000F5A72">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MEGAN HUNTER, COMMUNITY DEVELOPMENT DIRECTOR</w:t>
      </w:r>
    </w:p>
    <w:p w14:paraId="355C7A9B" w14:textId="34388C74" w:rsidR="000F5A72" w:rsidRDefault="000F5A72" w:rsidP="000F5A72">
      <w:pPr>
        <w:tabs>
          <w:tab w:val="left" w:pos="720"/>
          <w:tab w:val="left" w:pos="1440"/>
          <w:tab w:val="left" w:pos="2160"/>
          <w:tab w:val="left" w:pos="2880"/>
          <w:tab w:val="left" w:pos="3600"/>
          <w:tab w:val="left" w:pos="4320"/>
          <w:tab w:val="left" w:pos="5040"/>
          <w:tab w:val="left" w:pos="8615"/>
        </w:tabs>
        <w:spacing w:after="0" w:line="240" w:lineRule="auto"/>
        <w:ind w:left="2160"/>
        <w:jc w:val="both"/>
        <w:rPr>
          <w:rFonts w:ascii="Times New Roman" w:hAnsi="Times New Roman" w:cs="Times New Roman"/>
          <w:b/>
          <w:sz w:val="24"/>
          <w:szCs w:val="24"/>
        </w:rPr>
      </w:pPr>
      <w:r>
        <w:rPr>
          <w:rFonts w:ascii="Times New Roman" w:hAnsi="Times New Roman" w:cs="Times New Roman"/>
          <w:b/>
          <w:sz w:val="24"/>
          <w:szCs w:val="24"/>
        </w:rPr>
        <w:t>LISA BRINTON, ASSISTANT COMMUNITY DEVELOPMENT DIRECTOR</w:t>
      </w:r>
    </w:p>
    <w:p w14:paraId="78711E45" w14:textId="77777777" w:rsidR="000F5A72" w:rsidRPr="00893FED" w:rsidRDefault="000F5A72" w:rsidP="000F5A72">
      <w:pPr>
        <w:tabs>
          <w:tab w:val="left" w:pos="720"/>
          <w:tab w:val="left" w:pos="1440"/>
          <w:tab w:val="left" w:pos="2160"/>
          <w:tab w:val="left" w:pos="2880"/>
          <w:tab w:val="left" w:pos="3600"/>
          <w:tab w:val="left" w:pos="4320"/>
          <w:tab w:val="left" w:pos="5040"/>
          <w:tab w:val="left" w:pos="8615"/>
        </w:tabs>
        <w:spacing w:after="0" w:line="240" w:lineRule="auto"/>
        <w:ind w:left="2160"/>
        <w:jc w:val="both"/>
        <w:rPr>
          <w:rFonts w:ascii="Times New Roman" w:hAnsi="Times New Roman" w:cs="Times New Roman"/>
          <w:b/>
          <w:sz w:val="24"/>
          <w:szCs w:val="24"/>
        </w:rPr>
      </w:pPr>
    </w:p>
    <w:p w14:paraId="1CA36E75" w14:textId="1D1759FE" w:rsidR="00E141DE" w:rsidRPr="00893FED" w:rsidRDefault="0061564A" w:rsidP="000F5A72">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0F5A72">
        <w:rPr>
          <w:rFonts w:ascii="Times New Roman" w:hAnsi="Times New Roman" w:cs="Times New Roman"/>
          <w:b/>
          <w:sz w:val="24"/>
          <w:szCs w:val="24"/>
        </w:rPr>
        <w:t>INCLUSIONARY HOUSING ORDINANCE—DOWNTOWN EXEMPTION [SALINAS MUNICIPAL CODE SECTION 17-8(d)]</w:t>
      </w:r>
    </w:p>
    <w:p w14:paraId="44D15233"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2D4B443F"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3B85F6EF" w14:textId="77777777" w:rsidR="00DE05E0" w:rsidRPr="00893FED" w:rsidRDefault="00DE05E0" w:rsidP="00E130E8">
      <w:pPr>
        <w:spacing w:after="0" w:line="240" w:lineRule="auto"/>
        <w:jc w:val="both"/>
        <w:rPr>
          <w:rFonts w:ascii="Times New Roman" w:hAnsi="Times New Roman" w:cs="Times New Roman"/>
          <w:i/>
          <w:sz w:val="24"/>
          <w:szCs w:val="24"/>
        </w:rPr>
      </w:pPr>
    </w:p>
    <w:p w14:paraId="6A454FB1" w14:textId="77777777" w:rsidR="00DA2CA5" w:rsidRDefault="0039255D"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No specific action is recommended. </w:t>
      </w:r>
    </w:p>
    <w:p w14:paraId="5EF36B83" w14:textId="77777777" w:rsidR="00DA2CA5" w:rsidRDefault="00DA2CA5" w:rsidP="00E130E8">
      <w:pPr>
        <w:spacing w:after="0" w:line="240" w:lineRule="auto"/>
        <w:jc w:val="both"/>
        <w:rPr>
          <w:rFonts w:ascii="Times New Roman" w:hAnsi="Times New Roman" w:cs="Times New Roman"/>
          <w:iCs/>
          <w:sz w:val="24"/>
          <w:szCs w:val="24"/>
        </w:rPr>
      </w:pPr>
    </w:p>
    <w:p w14:paraId="1D5F04B2" w14:textId="000F1DB5" w:rsidR="006C4E01" w:rsidRPr="0039255D" w:rsidRDefault="0039255D"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City Council is asked to </w:t>
      </w:r>
      <w:r w:rsidR="00603AA5">
        <w:rPr>
          <w:rFonts w:ascii="Times New Roman" w:hAnsi="Times New Roman" w:cs="Times New Roman"/>
          <w:iCs/>
          <w:sz w:val="24"/>
          <w:szCs w:val="24"/>
        </w:rPr>
        <w:t xml:space="preserve">consider whether the exemption provided to residential developments in the </w:t>
      </w:r>
      <w:r w:rsidR="00CF6A24">
        <w:rPr>
          <w:rFonts w:ascii="Times New Roman" w:hAnsi="Times New Roman" w:cs="Times New Roman"/>
          <w:iCs/>
          <w:sz w:val="24"/>
          <w:szCs w:val="24"/>
        </w:rPr>
        <w:t xml:space="preserve">downtown area </w:t>
      </w:r>
      <w:r w:rsidR="00DA2CA5">
        <w:rPr>
          <w:rFonts w:ascii="Times New Roman" w:hAnsi="Times New Roman" w:cs="Times New Roman"/>
          <w:iCs/>
          <w:sz w:val="24"/>
          <w:szCs w:val="24"/>
        </w:rPr>
        <w:t>[</w:t>
      </w:r>
      <w:r w:rsidR="00CF6A24">
        <w:rPr>
          <w:rFonts w:ascii="Times New Roman" w:hAnsi="Times New Roman" w:cs="Times New Roman"/>
          <w:iCs/>
          <w:sz w:val="24"/>
          <w:szCs w:val="24"/>
        </w:rPr>
        <w:t>Salinas Municipal Code section 17-8(d)</w:t>
      </w:r>
      <w:r w:rsidR="00DA2CA5">
        <w:rPr>
          <w:rFonts w:ascii="Times New Roman" w:hAnsi="Times New Roman" w:cs="Times New Roman"/>
          <w:iCs/>
          <w:sz w:val="24"/>
          <w:szCs w:val="24"/>
        </w:rPr>
        <w:t>] should be repealed.</w:t>
      </w:r>
    </w:p>
    <w:p w14:paraId="6143DA48" w14:textId="77777777" w:rsidR="0084304C" w:rsidRPr="00893FED" w:rsidRDefault="0084304C" w:rsidP="00E130E8">
      <w:pPr>
        <w:spacing w:after="0" w:line="240" w:lineRule="auto"/>
        <w:jc w:val="both"/>
        <w:rPr>
          <w:rFonts w:ascii="Times New Roman" w:hAnsi="Times New Roman" w:cs="Times New Roman"/>
          <w:sz w:val="24"/>
          <w:szCs w:val="24"/>
        </w:rPr>
      </w:pPr>
    </w:p>
    <w:p w14:paraId="0319F026"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151E9C2D"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9140F59" w14:textId="3821B5A3" w:rsidR="0084304C" w:rsidRPr="00B212CA" w:rsidRDefault="00B212C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On September 13, 2022, Community Development Department staff presented an Administrative Report to the City Council on the Inclusionary Housing Ordinance and the Downtown Area Exemption.</w:t>
      </w:r>
      <w:r w:rsidR="002A4178">
        <w:rPr>
          <w:rStyle w:val="FootnoteReference"/>
          <w:rFonts w:ascii="Times New Roman" w:hAnsi="Times New Roman" w:cs="Times New Roman"/>
          <w:sz w:val="24"/>
          <w:szCs w:val="24"/>
        </w:rPr>
        <w:footnoteReference w:id="1"/>
      </w:r>
      <w:r w:rsidR="002A4178">
        <w:rPr>
          <w:rFonts w:ascii="Times New Roman" w:hAnsi="Times New Roman" w:cs="Times New Roman"/>
          <w:sz w:val="24"/>
          <w:szCs w:val="24"/>
        </w:rPr>
        <w:t xml:space="preserve"> </w:t>
      </w:r>
      <w:r w:rsidR="00D464FB">
        <w:rPr>
          <w:rFonts w:ascii="Times New Roman" w:hAnsi="Times New Roman" w:cs="Times New Roman"/>
          <w:sz w:val="24"/>
          <w:szCs w:val="24"/>
        </w:rPr>
        <w:t xml:space="preserve">During the September 13, </w:t>
      </w:r>
      <w:r w:rsidR="00392592">
        <w:rPr>
          <w:rFonts w:ascii="Times New Roman" w:hAnsi="Times New Roman" w:cs="Times New Roman"/>
          <w:sz w:val="24"/>
          <w:szCs w:val="24"/>
        </w:rPr>
        <w:t>2022,</w:t>
      </w:r>
      <w:r w:rsidR="00D464FB">
        <w:rPr>
          <w:rFonts w:ascii="Times New Roman" w:hAnsi="Times New Roman" w:cs="Times New Roman"/>
          <w:sz w:val="24"/>
          <w:szCs w:val="24"/>
        </w:rPr>
        <w:t xml:space="preserve"> City Council meeting, Council members Barrera and Rocha requested tha</w:t>
      </w:r>
      <w:r w:rsidR="004363DF">
        <w:rPr>
          <w:rFonts w:ascii="Times New Roman" w:hAnsi="Times New Roman" w:cs="Times New Roman"/>
          <w:sz w:val="24"/>
          <w:szCs w:val="24"/>
        </w:rPr>
        <w:t xml:space="preserve">t that exemption provided to residential developments in the downtown area </w:t>
      </w:r>
      <w:r w:rsidR="00134589">
        <w:rPr>
          <w:rFonts w:ascii="Times New Roman" w:hAnsi="Times New Roman" w:cs="Times New Roman"/>
          <w:sz w:val="24"/>
          <w:szCs w:val="24"/>
        </w:rPr>
        <w:t xml:space="preserve">(“downtown exemption”) </w:t>
      </w:r>
      <w:r w:rsidR="004363DF">
        <w:rPr>
          <w:rFonts w:ascii="Times New Roman" w:hAnsi="Times New Roman" w:cs="Times New Roman"/>
          <w:sz w:val="24"/>
          <w:szCs w:val="24"/>
        </w:rPr>
        <w:t>be brought back to the City Council for further discussion and consideration.</w:t>
      </w:r>
    </w:p>
    <w:p w14:paraId="1F63FBC2" w14:textId="77777777" w:rsidR="00DA2CA5" w:rsidRPr="00893FED" w:rsidRDefault="00DA2CA5" w:rsidP="00E130E8">
      <w:pPr>
        <w:spacing w:after="0" w:line="240" w:lineRule="auto"/>
        <w:jc w:val="both"/>
        <w:rPr>
          <w:rFonts w:ascii="Times New Roman" w:hAnsi="Times New Roman" w:cs="Times New Roman"/>
          <w:sz w:val="24"/>
          <w:szCs w:val="24"/>
          <w:u w:val="single"/>
        </w:rPr>
      </w:pPr>
    </w:p>
    <w:p w14:paraId="419DB0F5"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599A88DC" w14:textId="7F284056" w:rsidR="00080912" w:rsidRDefault="00080912" w:rsidP="00E130E8">
      <w:pPr>
        <w:spacing w:after="0" w:line="240" w:lineRule="auto"/>
        <w:jc w:val="both"/>
        <w:rPr>
          <w:rFonts w:ascii="Times New Roman" w:hAnsi="Times New Roman" w:cs="Times New Roman"/>
          <w:sz w:val="24"/>
          <w:szCs w:val="24"/>
        </w:rPr>
      </w:pPr>
    </w:p>
    <w:p w14:paraId="4639320E" w14:textId="69209C38" w:rsidR="00DE4E03" w:rsidRDefault="00DE4E03"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downtown exemption is set out in Section 17-8(d) of the Salinas Municipal Code</w:t>
      </w:r>
      <w:r w:rsidR="007C136F">
        <w:rPr>
          <w:rFonts w:ascii="Times New Roman" w:hAnsi="Times New Roman" w:cs="Times New Roman"/>
          <w:sz w:val="24"/>
          <w:szCs w:val="24"/>
        </w:rPr>
        <w:t>, as follows</w:t>
      </w:r>
      <w:r>
        <w:rPr>
          <w:rFonts w:ascii="Times New Roman" w:hAnsi="Times New Roman" w:cs="Times New Roman"/>
          <w:sz w:val="24"/>
          <w:szCs w:val="24"/>
        </w:rPr>
        <w:t>:</w:t>
      </w:r>
    </w:p>
    <w:p w14:paraId="1D99C9EB" w14:textId="2FE3EDAD" w:rsidR="00DE4E03" w:rsidRDefault="00DE4E03" w:rsidP="00E130E8">
      <w:pPr>
        <w:spacing w:after="0" w:line="240" w:lineRule="auto"/>
        <w:jc w:val="both"/>
        <w:rPr>
          <w:rFonts w:ascii="Times New Roman" w:hAnsi="Times New Roman" w:cs="Times New Roman"/>
          <w:sz w:val="24"/>
          <w:szCs w:val="24"/>
        </w:rPr>
      </w:pPr>
    </w:p>
    <w:p w14:paraId="5621CD41" w14:textId="35E98F6D" w:rsidR="00DE4E03" w:rsidRDefault="00DE4E03"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article shall not apply to any of the following:</w:t>
      </w:r>
    </w:p>
    <w:p w14:paraId="473843EA" w14:textId="4EEFA49B" w:rsidR="00DE4E03" w:rsidRDefault="00DE4E03"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5A8AA29B" w14:textId="138CEC0D" w:rsidR="00DE4E03" w:rsidRDefault="00DE4E03" w:rsidP="00E130E8">
      <w:pPr>
        <w:spacing w:after="0" w:line="240" w:lineRule="auto"/>
        <w:jc w:val="both"/>
        <w:rPr>
          <w:rFonts w:ascii="Times New Roman" w:hAnsi="Times New Roman" w:cs="Times New Roman"/>
          <w:sz w:val="24"/>
          <w:szCs w:val="24"/>
        </w:rPr>
      </w:pPr>
    </w:p>
    <w:p w14:paraId="20487D1A" w14:textId="71EB425A" w:rsidR="00DE4E03" w:rsidRDefault="00DE4E03"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(d) Residential developments located within the downtown area, unless the City Council by resolution determines that based on market conditions, the provisions of this article will be applied in the downtown area.”</w:t>
      </w:r>
    </w:p>
    <w:p w14:paraId="695D7B04" w14:textId="42454043" w:rsidR="003051F5" w:rsidRDefault="003051F5" w:rsidP="00E130E8">
      <w:pPr>
        <w:spacing w:after="0" w:line="240" w:lineRule="auto"/>
        <w:jc w:val="both"/>
        <w:rPr>
          <w:rFonts w:ascii="Times New Roman" w:hAnsi="Times New Roman" w:cs="Times New Roman"/>
          <w:sz w:val="24"/>
          <w:szCs w:val="24"/>
        </w:rPr>
      </w:pPr>
    </w:p>
    <w:p w14:paraId="75BF352F" w14:textId="16C25E13" w:rsidR="003051F5" w:rsidRDefault="003051F5"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“downtown area” is defined at Section 17-7</w:t>
      </w:r>
      <w:r w:rsidR="00CF6BA8">
        <w:rPr>
          <w:rFonts w:ascii="Times New Roman" w:hAnsi="Times New Roman" w:cs="Times New Roman"/>
          <w:sz w:val="24"/>
          <w:szCs w:val="24"/>
        </w:rPr>
        <w:t>(l)</w:t>
      </w:r>
      <w:r>
        <w:rPr>
          <w:rFonts w:ascii="Times New Roman" w:hAnsi="Times New Roman" w:cs="Times New Roman"/>
          <w:sz w:val="24"/>
          <w:szCs w:val="24"/>
        </w:rPr>
        <w:t xml:space="preserve"> of the Salinas Municipal Code, as follows:</w:t>
      </w:r>
    </w:p>
    <w:p w14:paraId="11878278" w14:textId="16A4DFEE" w:rsidR="003051F5" w:rsidRDefault="003051F5" w:rsidP="00E130E8">
      <w:pPr>
        <w:spacing w:after="0" w:line="240" w:lineRule="auto"/>
        <w:jc w:val="both"/>
        <w:rPr>
          <w:rFonts w:ascii="Times New Roman" w:hAnsi="Times New Roman" w:cs="Times New Roman"/>
          <w:sz w:val="24"/>
          <w:szCs w:val="24"/>
        </w:rPr>
      </w:pPr>
    </w:p>
    <w:p w14:paraId="4E2F78FD" w14:textId="68D2CDE7" w:rsidR="003051F5" w:rsidRDefault="003051F5"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CF6BA8">
        <w:rPr>
          <w:rFonts w:ascii="Times New Roman" w:hAnsi="Times New Roman" w:cs="Times New Roman"/>
          <w:sz w:val="24"/>
          <w:szCs w:val="24"/>
        </w:rPr>
        <w:t xml:space="preserve">(l) ‘Downtown Area’ means </w:t>
      </w:r>
      <w:proofErr w:type="spellStart"/>
      <w:r w:rsidR="00C967E1">
        <w:rPr>
          <w:rFonts w:ascii="Times New Roman" w:hAnsi="Times New Roman" w:cs="Times New Roman"/>
          <w:sz w:val="24"/>
          <w:szCs w:val="24"/>
        </w:rPr>
        <w:t>the</w:t>
      </w:r>
      <w:proofErr w:type="spellEnd"/>
      <w:r w:rsidR="00C967E1">
        <w:rPr>
          <w:rFonts w:ascii="Times New Roman" w:hAnsi="Times New Roman" w:cs="Times New Roman"/>
          <w:sz w:val="24"/>
          <w:szCs w:val="24"/>
        </w:rPr>
        <w:t xml:space="preserve"> are within the boundaries of the Central City Overlay</w:t>
      </w:r>
      <w:r w:rsidR="003D5A58">
        <w:rPr>
          <w:rFonts w:ascii="Times New Roman" w:hAnsi="Times New Roman" w:cs="Times New Roman"/>
          <w:sz w:val="24"/>
          <w:szCs w:val="24"/>
        </w:rPr>
        <w:t xml:space="preserve"> District as defined per Zoning Code [section] 37-40.300.”</w:t>
      </w:r>
      <w:r w:rsidR="001E7FA7">
        <w:rPr>
          <w:rFonts w:ascii="Times New Roman" w:hAnsi="Times New Roman" w:cs="Times New Roman"/>
          <w:sz w:val="24"/>
          <w:szCs w:val="24"/>
        </w:rPr>
        <w:t xml:space="preserve"> For reference, </w:t>
      </w:r>
      <w:r w:rsidR="00656FD9">
        <w:rPr>
          <w:rFonts w:ascii="Times New Roman" w:hAnsi="Times New Roman" w:cs="Times New Roman"/>
          <w:sz w:val="24"/>
          <w:szCs w:val="24"/>
        </w:rPr>
        <w:t>the map provided in Zoning Code Section 37-40.300 is provided below. T</w:t>
      </w:r>
      <w:r w:rsidR="00AD6155">
        <w:rPr>
          <w:rFonts w:ascii="Times New Roman" w:hAnsi="Times New Roman" w:cs="Times New Roman"/>
          <w:sz w:val="24"/>
          <w:szCs w:val="24"/>
        </w:rPr>
        <w:t>o be clear, t</w:t>
      </w:r>
      <w:r w:rsidR="00656FD9">
        <w:rPr>
          <w:rFonts w:ascii="Times New Roman" w:hAnsi="Times New Roman" w:cs="Times New Roman"/>
          <w:sz w:val="24"/>
          <w:szCs w:val="24"/>
        </w:rPr>
        <w:t xml:space="preserve">he </w:t>
      </w:r>
      <w:r w:rsidR="001130A4">
        <w:rPr>
          <w:rFonts w:ascii="Times New Roman" w:hAnsi="Times New Roman" w:cs="Times New Roman"/>
          <w:sz w:val="24"/>
          <w:szCs w:val="24"/>
        </w:rPr>
        <w:t xml:space="preserve">downtown exemption applies to all areas within the </w:t>
      </w:r>
      <w:r w:rsidR="00E334A6">
        <w:rPr>
          <w:rFonts w:ascii="Times New Roman" w:hAnsi="Times New Roman" w:cs="Times New Roman"/>
          <w:sz w:val="24"/>
          <w:szCs w:val="24"/>
        </w:rPr>
        <w:t>area outlined in the bold</w:t>
      </w:r>
      <w:r w:rsidR="00FB1E6F">
        <w:rPr>
          <w:rFonts w:ascii="Times New Roman" w:hAnsi="Times New Roman" w:cs="Times New Roman"/>
          <w:sz w:val="24"/>
          <w:szCs w:val="24"/>
        </w:rPr>
        <w:t>ed</w:t>
      </w:r>
      <w:r w:rsidR="00E334A6">
        <w:rPr>
          <w:rFonts w:ascii="Times New Roman" w:hAnsi="Times New Roman" w:cs="Times New Roman"/>
          <w:sz w:val="24"/>
          <w:szCs w:val="24"/>
        </w:rPr>
        <w:t xml:space="preserve"> black line. The Downtown Core Area (shaded in grey) is within the boundaries of the downtown exemption. </w:t>
      </w:r>
    </w:p>
    <w:p w14:paraId="41CD1F04" w14:textId="752BB35E" w:rsidR="003D5A58" w:rsidRDefault="003D5A58" w:rsidP="00E130E8">
      <w:pPr>
        <w:spacing w:after="0" w:line="240" w:lineRule="auto"/>
        <w:jc w:val="both"/>
        <w:rPr>
          <w:rFonts w:ascii="Times New Roman" w:hAnsi="Times New Roman" w:cs="Times New Roman"/>
          <w:sz w:val="24"/>
          <w:szCs w:val="24"/>
        </w:rPr>
      </w:pPr>
    </w:p>
    <w:p w14:paraId="288D11F7" w14:textId="67C1BEB7" w:rsidR="003D5A58" w:rsidRDefault="007E5AF0" w:rsidP="00E130E8">
      <w:pPr>
        <w:spacing w:after="0" w:line="240" w:lineRule="auto"/>
        <w:jc w:val="both"/>
        <w:rPr>
          <w:rFonts w:ascii="Times New Roman" w:hAnsi="Times New Roman" w:cs="Times New Roman"/>
          <w:sz w:val="24"/>
          <w:szCs w:val="24"/>
        </w:rPr>
      </w:pPr>
      <w:r>
        <w:rPr>
          <w:noProof/>
        </w:rPr>
        <w:drawing>
          <wp:inline distT="0" distB="0" distL="0" distR="0" wp14:anchorId="0EBE73E3" wp14:editId="41159BD3">
            <wp:extent cx="4078224" cy="5184648"/>
            <wp:effectExtent l="0" t="0" r="0" b="0"/>
            <wp:docPr id="1" name="Picture 1" descr="37-4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7-40-3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78224" cy="5184648"/>
                    </a:xfrm>
                    <a:prstGeom prst="rect">
                      <a:avLst/>
                    </a:prstGeom>
                    <a:noFill/>
                    <a:ln>
                      <a:noFill/>
                    </a:ln>
                  </pic:spPr>
                </pic:pic>
              </a:graphicData>
            </a:graphic>
          </wp:inline>
        </w:drawing>
      </w:r>
    </w:p>
    <w:p w14:paraId="5392F3CD" w14:textId="77777777" w:rsidR="00DE4E03" w:rsidRPr="00893FED" w:rsidRDefault="00DE4E03" w:rsidP="00E130E8">
      <w:pPr>
        <w:spacing w:after="0" w:line="240" w:lineRule="auto"/>
        <w:jc w:val="both"/>
        <w:rPr>
          <w:rFonts w:ascii="Times New Roman" w:hAnsi="Times New Roman" w:cs="Times New Roman"/>
          <w:sz w:val="24"/>
          <w:szCs w:val="24"/>
        </w:rPr>
      </w:pPr>
    </w:p>
    <w:p w14:paraId="7D886B85" w14:textId="52E58ACB" w:rsidR="0049139F" w:rsidRDefault="00710E88"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As referenced in the September 13, </w:t>
      </w:r>
      <w:r w:rsidR="00392592">
        <w:rPr>
          <w:rFonts w:ascii="Times New Roman" w:hAnsi="Times New Roman" w:cs="Times New Roman"/>
          <w:iCs/>
          <w:sz w:val="24"/>
          <w:szCs w:val="24"/>
        </w:rPr>
        <w:t>2022,</w:t>
      </w:r>
      <w:r>
        <w:rPr>
          <w:rFonts w:ascii="Times New Roman" w:hAnsi="Times New Roman" w:cs="Times New Roman"/>
          <w:iCs/>
          <w:sz w:val="24"/>
          <w:szCs w:val="24"/>
        </w:rPr>
        <w:t xml:space="preserve"> Staff Report, </w:t>
      </w:r>
      <w:r w:rsidR="00134589">
        <w:rPr>
          <w:rFonts w:ascii="Times New Roman" w:hAnsi="Times New Roman" w:cs="Times New Roman"/>
          <w:iCs/>
          <w:sz w:val="24"/>
          <w:szCs w:val="24"/>
        </w:rPr>
        <w:t xml:space="preserve">the downtown exemption </w:t>
      </w:r>
      <w:r w:rsidR="00AD1D47">
        <w:rPr>
          <w:rFonts w:ascii="Times New Roman" w:hAnsi="Times New Roman" w:cs="Times New Roman"/>
          <w:iCs/>
          <w:sz w:val="24"/>
          <w:szCs w:val="24"/>
        </w:rPr>
        <w:t xml:space="preserve">that encompasses the Central City Overlay District was incorporated into the Inclusionary Housing Ordinance </w:t>
      </w:r>
      <w:r w:rsidR="00CF460D">
        <w:rPr>
          <w:rFonts w:ascii="Times New Roman" w:hAnsi="Times New Roman" w:cs="Times New Roman"/>
          <w:iCs/>
          <w:sz w:val="24"/>
          <w:szCs w:val="24"/>
        </w:rPr>
        <w:t>based on the findings of a 2017 Housing Target Market Analysis which acknowledged the untested residential development potential within the Downtown Area</w:t>
      </w:r>
      <w:r w:rsidR="00007F22">
        <w:rPr>
          <w:rFonts w:ascii="Times New Roman" w:hAnsi="Times New Roman" w:cs="Times New Roman"/>
          <w:iCs/>
          <w:sz w:val="24"/>
          <w:szCs w:val="24"/>
        </w:rPr>
        <w:t xml:space="preserve">. </w:t>
      </w:r>
      <w:r w:rsidR="00FE2F86">
        <w:rPr>
          <w:rFonts w:ascii="Times New Roman" w:hAnsi="Times New Roman" w:cs="Times New Roman"/>
          <w:iCs/>
          <w:sz w:val="24"/>
          <w:szCs w:val="24"/>
        </w:rPr>
        <w:t>Based on that analysis, t</w:t>
      </w:r>
      <w:r w:rsidR="00007F22">
        <w:rPr>
          <w:rFonts w:ascii="Times New Roman" w:hAnsi="Times New Roman" w:cs="Times New Roman"/>
          <w:iCs/>
          <w:sz w:val="24"/>
          <w:szCs w:val="24"/>
        </w:rPr>
        <w:t xml:space="preserve">he </w:t>
      </w:r>
      <w:r w:rsidR="00007F22">
        <w:rPr>
          <w:rFonts w:ascii="Times New Roman" w:hAnsi="Times New Roman" w:cs="Times New Roman"/>
          <w:iCs/>
          <w:sz w:val="24"/>
          <w:szCs w:val="24"/>
        </w:rPr>
        <w:lastRenderedPageBreak/>
        <w:t>Downtown Area was</w:t>
      </w:r>
      <w:r w:rsidR="00624AF3">
        <w:rPr>
          <w:rFonts w:ascii="Times New Roman" w:hAnsi="Times New Roman" w:cs="Times New Roman"/>
          <w:iCs/>
          <w:sz w:val="24"/>
          <w:szCs w:val="24"/>
        </w:rPr>
        <w:t xml:space="preserve"> </w:t>
      </w:r>
      <w:r w:rsidR="00007F22">
        <w:rPr>
          <w:rFonts w:ascii="Times New Roman" w:hAnsi="Times New Roman" w:cs="Times New Roman"/>
          <w:iCs/>
          <w:sz w:val="24"/>
          <w:szCs w:val="24"/>
        </w:rPr>
        <w:t>exempted from the inclusionary requirements applicable elsewhere in the cit</w:t>
      </w:r>
      <w:r w:rsidR="00C376D8">
        <w:rPr>
          <w:rFonts w:ascii="Times New Roman" w:hAnsi="Times New Roman" w:cs="Times New Roman"/>
          <w:iCs/>
          <w:sz w:val="24"/>
          <w:szCs w:val="24"/>
        </w:rPr>
        <w:t>y.</w:t>
      </w:r>
      <w:r w:rsidR="00700F34">
        <w:rPr>
          <w:rStyle w:val="FootnoteReference"/>
          <w:rFonts w:ascii="Times New Roman" w:hAnsi="Times New Roman" w:cs="Times New Roman"/>
          <w:iCs/>
          <w:sz w:val="24"/>
          <w:szCs w:val="24"/>
        </w:rPr>
        <w:footnoteReference w:id="2"/>
      </w:r>
      <w:r w:rsidR="00316BF9">
        <w:rPr>
          <w:rFonts w:ascii="Times New Roman" w:hAnsi="Times New Roman" w:cs="Times New Roman"/>
          <w:iCs/>
          <w:sz w:val="24"/>
          <w:szCs w:val="24"/>
        </w:rPr>
        <w:t xml:space="preserve"> </w:t>
      </w:r>
    </w:p>
    <w:p w14:paraId="1AFF8271" w14:textId="054578CD" w:rsidR="00E21E4C" w:rsidRDefault="00E21E4C" w:rsidP="00E130E8">
      <w:pPr>
        <w:spacing w:after="0" w:line="240" w:lineRule="auto"/>
        <w:jc w:val="both"/>
        <w:rPr>
          <w:rFonts w:ascii="Times New Roman" w:hAnsi="Times New Roman" w:cs="Times New Roman"/>
          <w:iCs/>
          <w:sz w:val="24"/>
          <w:szCs w:val="24"/>
        </w:rPr>
      </w:pPr>
    </w:p>
    <w:p w14:paraId="0D7A5CD5" w14:textId="77777777" w:rsidR="00370627" w:rsidRDefault="00E21E4C" w:rsidP="004C54D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In preparation for the </w:t>
      </w:r>
      <w:r w:rsidR="00793B57">
        <w:rPr>
          <w:rFonts w:ascii="Times New Roman" w:hAnsi="Times New Roman" w:cs="Times New Roman"/>
          <w:iCs/>
          <w:sz w:val="24"/>
          <w:szCs w:val="24"/>
        </w:rPr>
        <w:t xml:space="preserve">City Council’s discussion of the Inclusionary Housing Ordinance, generally, </w:t>
      </w:r>
      <w:r w:rsidR="00285D54">
        <w:rPr>
          <w:rFonts w:ascii="Times New Roman" w:hAnsi="Times New Roman" w:cs="Times New Roman"/>
          <w:iCs/>
          <w:sz w:val="24"/>
          <w:szCs w:val="24"/>
        </w:rPr>
        <w:t xml:space="preserve">the Community Development Department commissioned an </w:t>
      </w:r>
      <w:r w:rsidR="00C165D8">
        <w:rPr>
          <w:rFonts w:ascii="Times New Roman" w:hAnsi="Times New Roman" w:cs="Times New Roman"/>
          <w:iCs/>
          <w:sz w:val="24"/>
          <w:szCs w:val="24"/>
        </w:rPr>
        <w:t>update to the 2017 Housing Target Market Analysis to reflect current market conditions</w:t>
      </w:r>
      <w:r w:rsidR="00E1457A">
        <w:rPr>
          <w:rFonts w:ascii="Times New Roman" w:hAnsi="Times New Roman" w:cs="Times New Roman"/>
          <w:iCs/>
          <w:sz w:val="24"/>
          <w:szCs w:val="24"/>
        </w:rPr>
        <w:t xml:space="preserve">. While the 2022 update </w:t>
      </w:r>
      <w:r w:rsidR="004B51E5">
        <w:rPr>
          <w:rFonts w:ascii="Times New Roman" w:hAnsi="Times New Roman" w:cs="Times New Roman"/>
          <w:iCs/>
          <w:sz w:val="24"/>
          <w:szCs w:val="24"/>
        </w:rPr>
        <w:t>provided only initial findings</w:t>
      </w:r>
      <w:r w:rsidR="001A51BE">
        <w:rPr>
          <w:rFonts w:ascii="Times New Roman" w:hAnsi="Times New Roman" w:cs="Times New Roman"/>
          <w:iCs/>
          <w:sz w:val="24"/>
          <w:szCs w:val="24"/>
        </w:rPr>
        <w:t xml:space="preserve"> in advance of a more comprehensive update of the </w:t>
      </w:r>
      <w:r w:rsidR="00200D85">
        <w:rPr>
          <w:rFonts w:ascii="Times New Roman" w:hAnsi="Times New Roman" w:cs="Times New Roman"/>
          <w:iCs/>
          <w:sz w:val="24"/>
          <w:szCs w:val="24"/>
        </w:rPr>
        <w:t xml:space="preserve">analysis, </w:t>
      </w:r>
      <w:r w:rsidR="009044FE">
        <w:rPr>
          <w:rFonts w:ascii="Times New Roman" w:hAnsi="Times New Roman" w:cs="Times New Roman"/>
          <w:iCs/>
          <w:sz w:val="24"/>
          <w:szCs w:val="24"/>
        </w:rPr>
        <w:t>the update</w:t>
      </w:r>
      <w:r w:rsidR="006723CC">
        <w:rPr>
          <w:rFonts w:ascii="Times New Roman" w:hAnsi="Times New Roman" w:cs="Times New Roman"/>
          <w:iCs/>
          <w:sz w:val="24"/>
          <w:szCs w:val="24"/>
        </w:rPr>
        <w:t xml:space="preserve"> support</w:t>
      </w:r>
      <w:r w:rsidR="009044FE">
        <w:rPr>
          <w:rFonts w:ascii="Times New Roman" w:hAnsi="Times New Roman" w:cs="Times New Roman"/>
          <w:iCs/>
          <w:sz w:val="24"/>
          <w:szCs w:val="24"/>
        </w:rPr>
        <w:t>s</w:t>
      </w:r>
      <w:r w:rsidR="006723CC">
        <w:rPr>
          <w:rFonts w:ascii="Times New Roman" w:hAnsi="Times New Roman" w:cs="Times New Roman"/>
          <w:iCs/>
          <w:sz w:val="24"/>
          <w:szCs w:val="24"/>
        </w:rPr>
        <w:t xml:space="preserve"> the 2017 fundings</w:t>
      </w:r>
      <w:r w:rsidR="009044FE">
        <w:rPr>
          <w:rFonts w:ascii="Times New Roman" w:hAnsi="Times New Roman" w:cs="Times New Roman"/>
          <w:iCs/>
          <w:sz w:val="24"/>
          <w:szCs w:val="24"/>
        </w:rPr>
        <w:t xml:space="preserve"> and preliminary concludes</w:t>
      </w:r>
      <w:r w:rsidR="00200D85">
        <w:rPr>
          <w:rFonts w:ascii="Times New Roman" w:hAnsi="Times New Roman" w:cs="Times New Roman"/>
          <w:iCs/>
          <w:sz w:val="24"/>
          <w:szCs w:val="24"/>
        </w:rPr>
        <w:t xml:space="preserve"> “that the inclusionary housing exemption should be extended and reconsidered at the time of the Housing Element Update.”</w:t>
      </w:r>
      <w:r w:rsidR="00200D85">
        <w:rPr>
          <w:rStyle w:val="FootnoteReference"/>
          <w:rFonts w:ascii="Times New Roman" w:hAnsi="Times New Roman" w:cs="Times New Roman"/>
          <w:iCs/>
          <w:sz w:val="24"/>
          <w:szCs w:val="24"/>
        </w:rPr>
        <w:footnoteReference w:id="3"/>
      </w:r>
      <w:r w:rsidR="00917C06">
        <w:rPr>
          <w:rFonts w:ascii="Times New Roman" w:hAnsi="Times New Roman" w:cs="Times New Roman"/>
          <w:iCs/>
          <w:sz w:val="24"/>
          <w:szCs w:val="24"/>
        </w:rPr>
        <w:t xml:space="preserve"> </w:t>
      </w:r>
    </w:p>
    <w:p w14:paraId="2B7BA6B6" w14:textId="77777777" w:rsidR="00370627" w:rsidRDefault="00370627" w:rsidP="004C54DA">
      <w:pPr>
        <w:spacing w:after="0" w:line="240" w:lineRule="auto"/>
        <w:jc w:val="both"/>
        <w:rPr>
          <w:rFonts w:ascii="Times New Roman" w:hAnsi="Times New Roman" w:cs="Times New Roman"/>
          <w:iCs/>
          <w:sz w:val="24"/>
          <w:szCs w:val="24"/>
        </w:rPr>
      </w:pPr>
    </w:p>
    <w:p w14:paraId="6730D361" w14:textId="3E37FFCD" w:rsidR="004C54DA" w:rsidRDefault="004C54DA" w:rsidP="004C54DA">
      <w:pPr>
        <w:spacing w:after="0" w:line="240" w:lineRule="auto"/>
        <w:jc w:val="both"/>
        <w:rPr>
          <w:rFonts w:ascii="Times New Roman" w:hAnsi="Times New Roman" w:cs="Times New Roman"/>
          <w:iCs/>
          <w:sz w:val="24"/>
          <w:szCs w:val="24"/>
        </w:rPr>
      </w:pPr>
      <w:r w:rsidRPr="004C54DA">
        <w:rPr>
          <w:rFonts w:ascii="Times New Roman" w:hAnsi="Times New Roman" w:cs="Times New Roman"/>
          <w:iCs/>
          <w:sz w:val="24"/>
          <w:szCs w:val="24"/>
        </w:rPr>
        <w:t xml:space="preserve">The 2017 </w:t>
      </w:r>
      <w:r w:rsidR="00370627">
        <w:rPr>
          <w:rFonts w:ascii="Times New Roman" w:hAnsi="Times New Roman" w:cs="Times New Roman"/>
          <w:iCs/>
          <w:sz w:val="24"/>
          <w:szCs w:val="24"/>
        </w:rPr>
        <w:t>analysis</w:t>
      </w:r>
      <w:r w:rsidRPr="004C54DA">
        <w:rPr>
          <w:rFonts w:ascii="Times New Roman" w:hAnsi="Times New Roman" w:cs="Times New Roman"/>
          <w:iCs/>
          <w:sz w:val="24"/>
          <w:szCs w:val="24"/>
        </w:rPr>
        <w:t xml:space="preserve"> found that:</w:t>
      </w:r>
    </w:p>
    <w:p w14:paraId="055D3E75" w14:textId="77777777" w:rsidR="00370627" w:rsidRPr="00D60F7D" w:rsidRDefault="00370627" w:rsidP="004C54DA">
      <w:pPr>
        <w:spacing w:after="0" w:line="240" w:lineRule="auto"/>
        <w:jc w:val="both"/>
        <w:rPr>
          <w:rFonts w:ascii="Times New Roman" w:hAnsi="Times New Roman" w:cs="Times New Roman"/>
          <w:i/>
          <w:sz w:val="24"/>
          <w:szCs w:val="24"/>
        </w:rPr>
      </w:pPr>
    </w:p>
    <w:p w14:paraId="572A2C3E" w14:textId="77777777" w:rsidR="004C54DA" w:rsidRPr="00D60F7D" w:rsidRDefault="004C54DA" w:rsidP="004C54DA">
      <w:pPr>
        <w:pStyle w:val="ListParagraph"/>
        <w:numPr>
          <w:ilvl w:val="0"/>
          <w:numId w:val="1"/>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There is s</w:t>
      </w:r>
      <w:r w:rsidRPr="00D60F7D">
        <w:rPr>
          <w:rFonts w:ascii="Times New Roman" w:hAnsi="Times New Roman" w:cs="Times New Roman"/>
          <w:iCs/>
          <w:sz w:val="24"/>
          <w:szCs w:val="24"/>
        </w:rPr>
        <w:t>ubstantial demand for near-term ownership and rental residential projects in Downtown</w:t>
      </w:r>
      <w:r>
        <w:rPr>
          <w:rFonts w:ascii="Times New Roman" w:hAnsi="Times New Roman" w:cs="Times New Roman"/>
          <w:iCs/>
          <w:sz w:val="24"/>
          <w:szCs w:val="24"/>
        </w:rPr>
        <w:t>.</w:t>
      </w:r>
    </w:p>
    <w:p w14:paraId="07F037F8" w14:textId="77777777" w:rsidR="004C54DA" w:rsidRPr="00D60F7D" w:rsidRDefault="004C54DA" w:rsidP="004C54DA">
      <w:pPr>
        <w:pStyle w:val="ListParagraph"/>
        <w:numPr>
          <w:ilvl w:val="0"/>
          <w:numId w:val="1"/>
        </w:numPr>
        <w:spacing w:after="0" w:line="240" w:lineRule="auto"/>
        <w:jc w:val="both"/>
        <w:rPr>
          <w:rFonts w:ascii="Times New Roman" w:hAnsi="Times New Roman" w:cs="Times New Roman"/>
          <w:iCs/>
          <w:sz w:val="24"/>
          <w:szCs w:val="24"/>
        </w:rPr>
      </w:pPr>
      <w:r w:rsidRPr="00D60F7D">
        <w:rPr>
          <w:rFonts w:ascii="Times New Roman" w:hAnsi="Times New Roman" w:cs="Times New Roman"/>
          <w:iCs/>
          <w:sz w:val="24"/>
          <w:szCs w:val="24"/>
        </w:rPr>
        <w:t xml:space="preserve">Consumer preference </w:t>
      </w:r>
      <w:r>
        <w:rPr>
          <w:rFonts w:ascii="Times New Roman" w:hAnsi="Times New Roman" w:cs="Times New Roman"/>
          <w:iCs/>
          <w:sz w:val="24"/>
          <w:szCs w:val="24"/>
        </w:rPr>
        <w:t xml:space="preserve">exists for </w:t>
      </w:r>
      <w:r w:rsidRPr="00D60F7D">
        <w:rPr>
          <w:rFonts w:ascii="Times New Roman" w:hAnsi="Times New Roman" w:cs="Times New Roman"/>
          <w:iCs/>
          <w:sz w:val="24"/>
          <w:szCs w:val="24"/>
        </w:rPr>
        <w:t>market rate infill housing opportunitie</w:t>
      </w:r>
      <w:r>
        <w:rPr>
          <w:rFonts w:ascii="Times New Roman" w:hAnsi="Times New Roman" w:cs="Times New Roman"/>
          <w:iCs/>
          <w:sz w:val="24"/>
          <w:szCs w:val="24"/>
        </w:rPr>
        <w:t>s.</w:t>
      </w:r>
    </w:p>
    <w:p w14:paraId="259FD8B9" w14:textId="77777777" w:rsidR="004C54DA" w:rsidRPr="00D60F7D" w:rsidRDefault="004C54DA" w:rsidP="004C54DA">
      <w:pPr>
        <w:pStyle w:val="ListParagraph"/>
        <w:numPr>
          <w:ilvl w:val="0"/>
          <w:numId w:val="1"/>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There is t</w:t>
      </w:r>
      <w:r w:rsidRPr="00D60F7D">
        <w:rPr>
          <w:rFonts w:ascii="Times New Roman" w:hAnsi="Times New Roman" w:cs="Times New Roman"/>
          <w:iCs/>
          <w:sz w:val="24"/>
          <w:szCs w:val="24"/>
        </w:rPr>
        <w:t>raction for Downtown adaptive reuse projects</w:t>
      </w:r>
      <w:r>
        <w:rPr>
          <w:rFonts w:ascii="Times New Roman" w:hAnsi="Times New Roman" w:cs="Times New Roman"/>
          <w:iCs/>
          <w:sz w:val="24"/>
          <w:szCs w:val="24"/>
        </w:rPr>
        <w:t>.</w:t>
      </w:r>
    </w:p>
    <w:p w14:paraId="0049EA75" w14:textId="77777777" w:rsidR="004C54DA" w:rsidRDefault="004C54DA" w:rsidP="004C54DA">
      <w:pPr>
        <w:pStyle w:val="ListParagraph"/>
        <w:numPr>
          <w:ilvl w:val="0"/>
          <w:numId w:val="1"/>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There are s</w:t>
      </w:r>
      <w:r w:rsidRPr="00D60F7D">
        <w:rPr>
          <w:rFonts w:ascii="Times New Roman" w:hAnsi="Times New Roman" w:cs="Times New Roman"/>
          <w:iCs/>
          <w:sz w:val="24"/>
          <w:szCs w:val="24"/>
        </w:rPr>
        <w:t>ignificant market risks to Downtown housing development including</w:t>
      </w:r>
      <w:r>
        <w:rPr>
          <w:rFonts w:ascii="Times New Roman" w:hAnsi="Times New Roman" w:cs="Times New Roman"/>
          <w:iCs/>
          <w:sz w:val="24"/>
          <w:szCs w:val="24"/>
        </w:rPr>
        <w:t xml:space="preserve"> </w:t>
      </w:r>
      <w:r w:rsidRPr="00D60F7D">
        <w:rPr>
          <w:rFonts w:ascii="Times New Roman" w:hAnsi="Times New Roman" w:cs="Times New Roman"/>
          <w:iCs/>
          <w:sz w:val="24"/>
          <w:szCs w:val="24"/>
        </w:rPr>
        <w:t>crime/public safety, homelessness, lack of open space, low school performance, traffic, and an untested market</w:t>
      </w:r>
      <w:r>
        <w:rPr>
          <w:rFonts w:ascii="Times New Roman" w:hAnsi="Times New Roman" w:cs="Times New Roman"/>
          <w:iCs/>
          <w:sz w:val="24"/>
          <w:szCs w:val="24"/>
        </w:rPr>
        <w:t>.</w:t>
      </w:r>
    </w:p>
    <w:p w14:paraId="2EB4354A" w14:textId="1387FFA6" w:rsidR="004C54DA" w:rsidRPr="00D60F7D" w:rsidRDefault="004C54DA" w:rsidP="004C54DA">
      <w:pPr>
        <w:pStyle w:val="ListParagraph"/>
        <w:numPr>
          <w:ilvl w:val="0"/>
          <w:numId w:val="1"/>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City should incorporate housing incentives that might contribute to development cost reductions to improve the market for downtown development including the exemption to the Inclusionary Housing Ordinance</w:t>
      </w:r>
      <w:r w:rsidR="003D55D4">
        <w:rPr>
          <w:rFonts w:ascii="Times New Roman" w:hAnsi="Times New Roman" w:cs="Times New Roman"/>
          <w:iCs/>
          <w:sz w:val="24"/>
          <w:szCs w:val="24"/>
        </w:rPr>
        <w:t>.</w:t>
      </w:r>
    </w:p>
    <w:p w14:paraId="526D26DC" w14:textId="77777777" w:rsidR="004C54DA" w:rsidRDefault="004C54DA" w:rsidP="004C54DA">
      <w:pPr>
        <w:spacing w:after="0" w:line="240" w:lineRule="auto"/>
        <w:jc w:val="both"/>
        <w:rPr>
          <w:rFonts w:ascii="Times New Roman" w:hAnsi="Times New Roman" w:cs="Times New Roman"/>
          <w:iCs/>
          <w:sz w:val="24"/>
          <w:szCs w:val="24"/>
        </w:rPr>
      </w:pPr>
    </w:p>
    <w:p w14:paraId="40789905" w14:textId="6531BFF4" w:rsidR="004C54DA" w:rsidRDefault="004C54DA" w:rsidP="004C54DA">
      <w:pPr>
        <w:spacing w:after="0" w:line="240" w:lineRule="auto"/>
        <w:jc w:val="both"/>
        <w:rPr>
          <w:rFonts w:ascii="Times New Roman" w:hAnsi="Times New Roman" w:cs="Times New Roman"/>
          <w:iCs/>
          <w:sz w:val="24"/>
          <w:szCs w:val="24"/>
        </w:rPr>
      </w:pPr>
      <w:r w:rsidRPr="00370627">
        <w:rPr>
          <w:rFonts w:ascii="Times New Roman" w:hAnsi="Times New Roman" w:cs="Times New Roman"/>
          <w:iCs/>
          <w:sz w:val="24"/>
          <w:szCs w:val="24"/>
        </w:rPr>
        <w:t>2022 HTMA Update found that:</w:t>
      </w:r>
    </w:p>
    <w:p w14:paraId="409DEF59" w14:textId="77777777" w:rsidR="00370627" w:rsidRPr="00370627" w:rsidRDefault="00370627" w:rsidP="004C54DA">
      <w:pPr>
        <w:spacing w:after="0" w:line="240" w:lineRule="auto"/>
        <w:jc w:val="both"/>
        <w:rPr>
          <w:rFonts w:ascii="Times New Roman" w:hAnsi="Times New Roman" w:cs="Times New Roman"/>
          <w:iCs/>
          <w:sz w:val="24"/>
          <w:szCs w:val="24"/>
        </w:rPr>
      </w:pPr>
    </w:p>
    <w:p w14:paraId="6D931926" w14:textId="77777777" w:rsidR="004C54DA" w:rsidRDefault="004C54DA" w:rsidP="004C54DA">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Implementing inclusionary housing in the Downtown Area would constrain the current momentum of residential development in the Downtown as the early adopters establish proof of market in this nascent environment.</w:t>
      </w:r>
    </w:p>
    <w:p w14:paraId="3F38B9D2" w14:textId="77777777" w:rsidR="004C54DA" w:rsidRDefault="004C54DA" w:rsidP="004C54DA">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housing market in Salinas has become more expensive since the onset of the Covid-19 pandemic.</w:t>
      </w:r>
    </w:p>
    <w:p w14:paraId="7E3D803B" w14:textId="77777777" w:rsidR="004C54DA" w:rsidRDefault="004C54DA" w:rsidP="004C54DA">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Home ownership is becoming less affordable as housing prices continue to increase, rental units generally present a more affordable option for residents.</w:t>
      </w:r>
    </w:p>
    <w:p w14:paraId="186D5A90" w14:textId="77777777" w:rsidR="004C54DA" w:rsidRDefault="004C54DA" w:rsidP="004C54DA">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Current construction costs are extremely high.</w:t>
      </w:r>
    </w:p>
    <w:p w14:paraId="3637F4FE" w14:textId="77777777" w:rsidR="004C54DA" w:rsidRDefault="004C54DA" w:rsidP="004C54DA">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Market rate rental and ownership RD-60 (density of 60 units per acre) </w:t>
      </w:r>
      <w:r w:rsidRPr="00912CBB">
        <w:rPr>
          <w:rFonts w:ascii="Times New Roman" w:hAnsi="Times New Roman" w:cs="Times New Roman"/>
          <w:iCs/>
          <w:sz w:val="24"/>
          <w:szCs w:val="24"/>
        </w:rPr>
        <w:t xml:space="preserve">prototypes </w:t>
      </w:r>
      <w:r>
        <w:rPr>
          <w:rFonts w:ascii="Times New Roman" w:hAnsi="Times New Roman" w:cs="Times New Roman"/>
          <w:iCs/>
          <w:sz w:val="24"/>
          <w:szCs w:val="24"/>
        </w:rPr>
        <w:t xml:space="preserve">both have a negative residual value land value (the difference between a project’s high construction costs and its lower market value). </w:t>
      </w:r>
    </w:p>
    <w:p w14:paraId="1BBE9456" w14:textId="77777777" w:rsidR="004C54DA" w:rsidRPr="00823B72" w:rsidRDefault="004C54DA" w:rsidP="004C54DA">
      <w:pPr>
        <w:pStyle w:val="ListParagraph"/>
        <w:numPr>
          <w:ilvl w:val="0"/>
          <w:numId w:val="2"/>
        </w:numPr>
        <w:spacing w:after="0" w:line="240" w:lineRule="auto"/>
        <w:jc w:val="both"/>
        <w:rPr>
          <w:rFonts w:ascii="Times New Roman" w:hAnsi="Times New Roman" w:cs="Times New Roman"/>
          <w:iCs/>
          <w:sz w:val="24"/>
          <w:szCs w:val="24"/>
        </w:rPr>
      </w:pPr>
      <w:r w:rsidRPr="00823B72">
        <w:rPr>
          <w:rFonts w:ascii="Times New Roman" w:hAnsi="Times New Roman" w:cs="Times New Roman"/>
          <w:iCs/>
          <w:sz w:val="24"/>
          <w:szCs w:val="24"/>
        </w:rPr>
        <w:t>Micro-rental units show the best project feasibility.</w:t>
      </w:r>
    </w:p>
    <w:p w14:paraId="553800F3" w14:textId="490CEC7C" w:rsidR="00E21E4C" w:rsidRDefault="00E21E4C" w:rsidP="00E130E8">
      <w:pPr>
        <w:spacing w:after="0" w:line="240" w:lineRule="auto"/>
        <w:jc w:val="both"/>
        <w:rPr>
          <w:rFonts w:ascii="Times New Roman" w:hAnsi="Times New Roman" w:cs="Times New Roman"/>
          <w:iCs/>
          <w:sz w:val="24"/>
          <w:szCs w:val="24"/>
        </w:rPr>
      </w:pPr>
    </w:p>
    <w:p w14:paraId="0FD93E38" w14:textId="2555105A" w:rsidR="003B614E" w:rsidRPr="003A22A6" w:rsidRDefault="00B605D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Evidence </w:t>
      </w:r>
      <w:r w:rsidR="008957DE" w:rsidRPr="00B605D4">
        <w:rPr>
          <w:rFonts w:ascii="Times New Roman" w:hAnsi="Times New Roman" w:cs="Times New Roman"/>
          <w:sz w:val="24"/>
          <w:szCs w:val="24"/>
        </w:rPr>
        <w:t xml:space="preserve">of HTMA findings is </w:t>
      </w:r>
      <w:r w:rsidR="003A22A6">
        <w:rPr>
          <w:rFonts w:ascii="Times New Roman" w:hAnsi="Times New Roman" w:cs="Times New Roman"/>
          <w:sz w:val="24"/>
          <w:szCs w:val="24"/>
        </w:rPr>
        <w:t xml:space="preserve">the limited number of residential units that have been </w:t>
      </w:r>
      <w:r>
        <w:rPr>
          <w:rFonts w:ascii="Times New Roman" w:hAnsi="Times New Roman" w:cs="Times New Roman"/>
          <w:sz w:val="24"/>
          <w:szCs w:val="24"/>
        </w:rPr>
        <w:t>developed</w:t>
      </w:r>
      <w:r w:rsidR="008957DE" w:rsidRPr="00B605D4">
        <w:rPr>
          <w:rFonts w:ascii="Times New Roman" w:hAnsi="Times New Roman" w:cs="Times New Roman"/>
          <w:sz w:val="24"/>
          <w:szCs w:val="24"/>
        </w:rPr>
        <w:t xml:space="preserve"> in the </w:t>
      </w:r>
      <w:r w:rsidR="009A7678">
        <w:rPr>
          <w:rFonts w:ascii="Times New Roman" w:hAnsi="Times New Roman" w:cs="Times New Roman"/>
          <w:sz w:val="24"/>
          <w:szCs w:val="24"/>
        </w:rPr>
        <w:t>D</w:t>
      </w:r>
      <w:r w:rsidR="008957DE" w:rsidRPr="00B605D4">
        <w:rPr>
          <w:rFonts w:ascii="Times New Roman" w:hAnsi="Times New Roman" w:cs="Times New Roman"/>
          <w:sz w:val="24"/>
          <w:szCs w:val="24"/>
        </w:rPr>
        <w:t>owntown</w:t>
      </w:r>
      <w:r>
        <w:rPr>
          <w:rFonts w:ascii="Times New Roman" w:hAnsi="Times New Roman" w:cs="Times New Roman"/>
          <w:sz w:val="24"/>
          <w:szCs w:val="24"/>
        </w:rPr>
        <w:t xml:space="preserve"> since 2017</w:t>
      </w:r>
      <w:r w:rsidR="00F3031B">
        <w:rPr>
          <w:rFonts w:ascii="Times New Roman" w:hAnsi="Times New Roman" w:cs="Times New Roman"/>
          <w:sz w:val="24"/>
          <w:szCs w:val="24"/>
        </w:rPr>
        <w:t xml:space="preserve"> even with the incentives provided under the Adaptive Reuse Ordinance</w:t>
      </w:r>
      <w:r>
        <w:rPr>
          <w:rFonts w:ascii="Times New Roman" w:hAnsi="Times New Roman" w:cs="Times New Roman"/>
          <w:sz w:val="24"/>
          <w:szCs w:val="24"/>
        </w:rPr>
        <w:t>.</w:t>
      </w:r>
      <w:r w:rsidR="008957DE" w:rsidRPr="00B605D4">
        <w:rPr>
          <w:rFonts w:ascii="Times New Roman" w:hAnsi="Times New Roman" w:cs="Times New Roman"/>
          <w:sz w:val="24"/>
          <w:szCs w:val="24"/>
        </w:rPr>
        <w:t xml:space="preserve"> </w:t>
      </w:r>
      <w:r w:rsidR="003A22A6">
        <w:rPr>
          <w:rFonts w:ascii="Times New Roman" w:hAnsi="Times New Roman" w:cs="Times New Roman"/>
          <w:sz w:val="24"/>
          <w:szCs w:val="24"/>
        </w:rPr>
        <w:t xml:space="preserve"> Recognizing that the conversion of older, in some cases historic</w:t>
      </w:r>
      <w:r w:rsidR="00E27B73">
        <w:rPr>
          <w:rFonts w:ascii="Times New Roman" w:hAnsi="Times New Roman" w:cs="Times New Roman"/>
          <w:sz w:val="24"/>
          <w:szCs w:val="24"/>
        </w:rPr>
        <w:t>,</w:t>
      </w:r>
      <w:r w:rsidR="003A22A6">
        <w:rPr>
          <w:rFonts w:ascii="Times New Roman" w:hAnsi="Times New Roman" w:cs="Times New Roman"/>
          <w:sz w:val="24"/>
          <w:szCs w:val="24"/>
        </w:rPr>
        <w:t xml:space="preserve"> building</w:t>
      </w:r>
      <w:r w:rsidR="0044179C">
        <w:rPr>
          <w:rFonts w:ascii="Times New Roman" w:hAnsi="Times New Roman" w:cs="Times New Roman"/>
          <w:sz w:val="24"/>
          <w:szCs w:val="24"/>
        </w:rPr>
        <w:t>s</w:t>
      </w:r>
      <w:r w:rsidR="003A22A6">
        <w:rPr>
          <w:rFonts w:ascii="Times New Roman" w:hAnsi="Times New Roman" w:cs="Times New Roman"/>
          <w:sz w:val="24"/>
          <w:szCs w:val="24"/>
        </w:rPr>
        <w:t xml:space="preserve"> is costly</w:t>
      </w:r>
      <w:r w:rsidR="00E27B73">
        <w:rPr>
          <w:rFonts w:ascii="Times New Roman" w:hAnsi="Times New Roman" w:cs="Times New Roman"/>
          <w:sz w:val="24"/>
          <w:szCs w:val="24"/>
        </w:rPr>
        <w:t>,</w:t>
      </w:r>
      <w:r w:rsidR="003A22A6">
        <w:rPr>
          <w:rFonts w:ascii="Times New Roman" w:hAnsi="Times New Roman" w:cs="Times New Roman"/>
          <w:sz w:val="24"/>
          <w:szCs w:val="24"/>
        </w:rPr>
        <w:t xml:space="preserve"> </w:t>
      </w:r>
      <w:r>
        <w:rPr>
          <w:rFonts w:ascii="Times New Roman" w:hAnsi="Times New Roman" w:cs="Times New Roman"/>
          <w:sz w:val="24"/>
          <w:szCs w:val="24"/>
        </w:rPr>
        <w:t xml:space="preserve">the City established an </w:t>
      </w:r>
      <w:r w:rsidR="008957DE" w:rsidRPr="00B605D4">
        <w:rPr>
          <w:rFonts w:ascii="Times New Roman" w:hAnsi="Times New Roman" w:cs="Times New Roman"/>
          <w:sz w:val="24"/>
          <w:szCs w:val="24"/>
        </w:rPr>
        <w:t>Adaptive Reuse Ordinance</w:t>
      </w:r>
      <w:r w:rsidR="003A22A6">
        <w:rPr>
          <w:rFonts w:ascii="Times New Roman" w:hAnsi="Times New Roman" w:cs="Times New Roman"/>
          <w:sz w:val="24"/>
          <w:szCs w:val="24"/>
        </w:rPr>
        <w:t xml:space="preserve"> in 2018 </w:t>
      </w:r>
      <w:r w:rsidR="00E27B73">
        <w:rPr>
          <w:rFonts w:ascii="Times New Roman" w:hAnsi="Times New Roman" w:cs="Times New Roman"/>
          <w:sz w:val="24"/>
          <w:szCs w:val="24"/>
        </w:rPr>
        <w:t xml:space="preserve">that </w:t>
      </w:r>
      <w:r>
        <w:rPr>
          <w:rFonts w:ascii="Times New Roman" w:hAnsi="Times New Roman" w:cs="Times New Roman"/>
          <w:sz w:val="24"/>
          <w:szCs w:val="24"/>
        </w:rPr>
        <w:t>relax</w:t>
      </w:r>
      <w:r w:rsidR="00E27B73">
        <w:rPr>
          <w:rFonts w:ascii="Times New Roman" w:hAnsi="Times New Roman" w:cs="Times New Roman"/>
          <w:sz w:val="24"/>
          <w:szCs w:val="24"/>
        </w:rPr>
        <w:t>es</w:t>
      </w:r>
      <w:r>
        <w:rPr>
          <w:rFonts w:ascii="Times New Roman" w:hAnsi="Times New Roman" w:cs="Times New Roman"/>
          <w:sz w:val="24"/>
          <w:szCs w:val="24"/>
        </w:rPr>
        <w:t xml:space="preserve"> or eliminat</w:t>
      </w:r>
      <w:r w:rsidR="00E27B73">
        <w:rPr>
          <w:rFonts w:ascii="Times New Roman" w:hAnsi="Times New Roman" w:cs="Times New Roman"/>
          <w:sz w:val="24"/>
          <w:szCs w:val="24"/>
        </w:rPr>
        <w:t>e</w:t>
      </w:r>
      <w:r>
        <w:rPr>
          <w:rFonts w:ascii="Times New Roman" w:hAnsi="Times New Roman" w:cs="Times New Roman"/>
          <w:sz w:val="24"/>
          <w:szCs w:val="24"/>
        </w:rPr>
        <w:t xml:space="preserve"> identified development standards</w:t>
      </w:r>
      <w:r w:rsidR="00E27B73">
        <w:rPr>
          <w:rFonts w:ascii="Times New Roman" w:hAnsi="Times New Roman" w:cs="Times New Roman"/>
          <w:sz w:val="24"/>
          <w:szCs w:val="24"/>
        </w:rPr>
        <w:t xml:space="preserve"> </w:t>
      </w:r>
      <w:r w:rsidR="00E27B73">
        <w:rPr>
          <w:rFonts w:ascii="Times New Roman" w:hAnsi="Times New Roman" w:cs="Times New Roman"/>
          <w:sz w:val="24"/>
          <w:szCs w:val="24"/>
        </w:rPr>
        <w:t xml:space="preserve">to </w:t>
      </w:r>
      <w:r w:rsidR="00E27B73" w:rsidRPr="00B605D4">
        <w:rPr>
          <w:rFonts w:ascii="Times New Roman" w:hAnsi="Times New Roman" w:cs="Times New Roman"/>
          <w:sz w:val="24"/>
          <w:szCs w:val="24"/>
        </w:rPr>
        <w:t xml:space="preserve">incentivize the conversion of older, underutilized </w:t>
      </w:r>
      <w:r w:rsidR="00E27B73">
        <w:rPr>
          <w:rFonts w:ascii="Times New Roman" w:hAnsi="Times New Roman" w:cs="Times New Roman"/>
          <w:sz w:val="24"/>
          <w:szCs w:val="24"/>
        </w:rPr>
        <w:t xml:space="preserve">commercial </w:t>
      </w:r>
      <w:r w:rsidR="00E27B73" w:rsidRPr="00B605D4">
        <w:rPr>
          <w:rFonts w:ascii="Times New Roman" w:hAnsi="Times New Roman" w:cs="Times New Roman"/>
          <w:sz w:val="24"/>
          <w:szCs w:val="24"/>
        </w:rPr>
        <w:t>buildings to residential</w:t>
      </w:r>
      <w:r w:rsidR="00E27B73">
        <w:rPr>
          <w:rFonts w:ascii="Times New Roman" w:hAnsi="Times New Roman" w:cs="Times New Roman"/>
          <w:sz w:val="24"/>
          <w:szCs w:val="24"/>
        </w:rPr>
        <w:t xml:space="preserve"> use in the Central City Overlay District</w:t>
      </w:r>
      <w:r>
        <w:rPr>
          <w:rFonts w:ascii="Times New Roman" w:hAnsi="Times New Roman" w:cs="Times New Roman"/>
          <w:sz w:val="24"/>
          <w:szCs w:val="24"/>
        </w:rPr>
        <w:t>.</w:t>
      </w:r>
      <w:r w:rsidR="003A22A6">
        <w:rPr>
          <w:rFonts w:ascii="Times New Roman" w:hAnsi="Times New Roman" w:cs="Times New Roman"/>
          <w:sz w:val="24"/>
          <w:szCs w:val="24"/>
        </w:rPr>
        <w:t xml:space="preserve"> Even with these incentives only 69 units have been permitted and are currently under construction; </w:t>
      </w:r>
      <w:r w:rsidR="003A22A6" w:rsidRPr="00661CF9">
        <w:rPr>
          <w:rFonts w:ascii="Times New Roman" w:hAnsi="Times New Roman" w:cs="Times New Roman"/>
          <w:sz w:val="24"/>
          <w:szCs w:val="24"/>
        </w:rPr>
        <w:t xml:space="preserve">300 Main Street (Bruhn Building) with 19 units and 301 Main (Rabobank Building) with </w:t>
      </w:r>
      <w:r w:rsidR="003A22A6" w:rsidRPr="00B605D4">
        <w:rPr>
          <w:rFonts w:ascii="Times New Roman" w:hAnsi="Times New Roman" w:cs="Times New Roman"/>
          <w:sz w:val="24"/>
          <w:szCs w:val="24"/>
        </w:rPr>
        <w:t>50</w:t>
      </w:r>
      <w:r w:rsidR="003A22A6" w:rsidRPr="00661CF9">
        <w:rPr>
          <w:rFonts w:ascii="Times New Roman" w:hAnsi="Times New Roman" w:cs="Times New Roman"/>
          <w:sz w:val="24"/>
          <w:szCs w:val="24"/>
        </w:rPr>
        <w:t xml:space="preserve"> units</w:t>
      </w:r>
      <w:r w:rsidR="003A22A6" w:rsidRPr="00B605D4">
        <w:rPr>
          <w:rFonts w:ascii="Times New Roman" w:hAnsi="Times New Roman" w:cs="Times New Roman"/>
          <w:sz w:val="24"/>
          <w:szCs w:val="24"/>
        </w:rPr>
        <w:t xml:space="preserve">.  </w:t>
      </w:r>
      <w:r w:rsidR="003A22A6">
        <w:rPr>
          <w:rFonts w:ascii="Times New Roman" w:hAnsi="Times New Roman" w:cs="Times New Roman"/>
          <w:sz w:val="24"/>
          <w:szCs w:val="24"/>
        </w:rPr>
        <w:t xml:space="preserve">A Site Plan for </w:t>
      </w:r>
      <w:r w:rsidR="008C1A29" w:rsidRPr="00B605D4">
        <w:rPr>
          <w:rFonts w:ascii="Times New Roman" w:hAnsi="Times New Roman" w:cs="Times New Roman"/>
          <w:sz w:val="24"/>
          <w:szCs w:val="24"/>
        </w:rPr>
        <w:t xml:space="preserve">123 W. </w:t>
      </w:r>
      <w:proofErr w:type="spellStart"/>
      <w:r w:rsidR="008C1A29" w:rsidRPr="00B605D4">
        <w:rPr>
          <w:rFonts w:ascii="Times New Roman" w:hAnsi="Times New Roman" w:cs="Times New Roman"/>
          <w:sz w:val="24"/>
          <w:szCs w:val="24"/>
        </w:rPr>
        <w:t>Alisal</w:t>
      </w:r>
      <w:proofErr w:type="spellEnd"/>
      <w:r w:rsidR="008C1A29" w:rsidRPr="00B605D4">
        <w:rPr>
          <w:rFonts w:ascii="Times New Roman" w:hAnsi="Times New Roman" w:cs="Times New Roman"/>
          <w:sz w:val="24"/>
          <w:szCs w:val="24"/>
        </w:rPr>
        <w:t xml:space="preserve"> (</w:t>
      </w:r>
      <w:r w:rsidR="0057366C" w:rsidRPr="00B605D4">
        <w:rPr>
          <w:rFonts w:ascii="Times New Roman" w:hAnsi="Times New Roman" w:cs="Times New Roman"/>
          <w:sz w:val="24"/>
          <w:szCs w:val="24"/>
        </w:rPr>
        <w:t>The Californian Building</w:t>
      </w:r>
      <w:r w:rsidR="008C1A29" w:rsidRPr="00B605D4">
        <w:rPr>
          <w:rFonts w:ascii="Times New Roman" w:hAnsi="Times New Roman" w:cs="Times New Roman"/>
          <w:sz w:val="24"/>
          <w:szCs w:val="24"/>
        </w:rPr>
        <w:t xml:space="preserve">) with </w:t>
      </w:r>
      <w:r w:rsidR="0057366C" w:rsidRPr="00B605D4">
        <w:rPr>
          <w:rFonts w:ascii="Times New Roman" w:hAnsi="Times New Roman" w:cs="Times New Roman"/>
          <w:sz w:val="24"/>
          <w:szCs w:val="24"/>
        </w:rPr>
        <w:t>40 units</w:t>
      </w:r>
      <w:r w:rsidR="003A22A6">
        <w:rPr>
          <w:rFonts w:ascii="Times New Roman" w:hAnsi="Times New Roman" w:cs="Times New Roman"/>
          <w:sz w:val="24"/>
          <w:szCs w:val="24"/>
        </w:rPr>
        <w:t xml:space="preserve"> was approved</w:t>
      </w:r>
      <w:r w:rsidR="0044179C">
        <w:rPr>
          <w:rFonts w:ascii="Times New Roman" w:hAnsi="Times New Roman" w:cs="Times New Roman"/>
          <w:sz w:val="24"/>
          <w:szCs w:val="24"/>
        </w:rPr>
        <w:t xml:space="preserve"> </w:t>
      </w:r>
      <w:r w:rsidR="003A22A6">
        <w:rPr>
          <w:rFonts w:ascii="Times New Roman" w:hAnsi="Times New Roman" w:cs="Times New Roman"/>
          <w:sz w:val="24"/>
          <w:szCs w:val="24"/>
        </w:rPr>
        <w:t xml:space="preserve">but expired as the applicants found the proposed project financially infeasible.   </w:t>
      </w:r>
      <w:r w:rsidR="008957DE" w:rsidRPr="00B605D4">
        <w:rPr>
          <w:rFonts w:ascii="Times New Roman" w:hAnsi="Times New Roman" w:cs="Times New Roman"/>
          <w:sz w:val="24"/>
          <w:szCs w:val="24"/>
        </w:rPr>
        <w:t xml:space="preserve"> </w:t>
      </w:r>
      <w:r w:rsidR="007A482C" w:rsidRPr="003A22A6">
        <w:rPr>
          <w:rFonts w:ascii="Times New Roman" w:hAnsi="Times New Roman" w:cs="Times New Roman"/>
          <w:sz w:val="24"/>
          <w:szCs w:val="24"/>
        </w:rPr>
        <w:t xml:space="preserve"> </w:t>
      </w:r>
    </w:p>
    <w:p w14:paraId="0AA1CDCA" w14:textId="77777777" w:rsidR="00605E70" w:rsidRPr="00605E70" w:rsidRDefault="00605E70" w:rsidP="00E130E8">
      <w:pPr>
        <w:spacing w:after="0" w:line="240" w:lineRule="auto"/>
        <w:jc w:val="both"/>
        <w:rPr>
          <w:rFonts w:ascii="Times New Roman" w:hAnsi="Times New Roman" w:cs="Times New Roman"/>
          <w:iCs/>
          <w:sz w:val="24"/>
          <w:szCs w:val="24"/>
        </w:rPr>
      </w:pPr>
    </w:p>
    <w:p w14:paraId="0864DDC7" w14:textId="3AEEA883" w:rsidR="006D28AE" w:rsidRDefault="009B6818"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During their September 13, </w:t>
      </w:r>
      <w:r w:rsidR="00392592">
        <w:rPr>
          <w:rFonts w:ascii="Times New Roman" w:hAnsi="Times New Roman" w:cs="Times New Roman"/>
          <w:iCs/>
          <w:sz w:val="24"/>
          <w:szCs w:val="24"/>
        </w:rPr>
        <w:t>2013,</w:t>
      </w:r>
      <w:r>
        <w:rPr>
          <w:rFonts w:ascii="Times New Roman" w:hAnsi="Times New Roman" w:cs="Times New Roman"/>
          <w:iCs/>
          <w:sz w:val="24"/>
          <w:szCs w:val="24"/>
        </w:rPr>
        <w:t xml:space="preserve"> presentation, Community Development staff indicated that given current workload constraints and </w:t>
      </w:r>
      <w:r w:rsidR="00494F96">
        <w:rPr>
          <w:rFonts w:ascii="Times New Roman" w:hAnsi="Times New Roman" w:cs="Times New Roman"/>
          <w:iCs/>
          <w:sz w:val="24"/>
          <w:szCs w:val="24"/>
        </w:rPr>
        <w:t>the City Council’s current direction related to other priority projects</w:t>
      </w:r>
      <w:r>
        <w:rPr>
          <w:rFonts w:ascii="Times New Roman" w:hAnsi="Times New Roman" w:cs="Times New Roman"/>
          <w:iCs/>
          <w:sz w:val="24"/>
          <w:szCs w:val="24"/>
        </w:rPr>
        <w:t xml:space="preserve"> they could </w:t>
      </w:r>
      <w:r w:rsidR="00494F96">
        <w:rPr>
          <w:rFonts w:ascii="Times New Roman" w:hAnsi="Times New Roman" w:cs="Times New Roman"/>
          <w:iCs/>
          <w:sz w:val="24"/>
          <w:szCs w:val="24"/>
        </w:rPr>
        <w:t xml:space="preserve">begin work on a comprehensive update to the Inclusionary Housing Ordinance and Guidelines, including the downtown exemption, in </w:t>
      </w:r>
      <w:r w:rsidR="00092BBC">
        <w:rPr>
          <w:rFonts w:ascii="Times New Roman" w:hAnsi="Times New Roman" w:cs="Times New Roman"/>
          <w:iCs/>
          <w:sz w:val="24"/>
          <w:szCs w:val="24"/>
        </w:rPr>
        <w:t xml:space="preserve">mid-2023. That effort would </w:t>
      </w:r>
      <w:r w:rsidR="00B73DE6">
        <w:rPr>
          <w:rFonts w:ascii="Times New Roman" w:hAnsi="Times New Roman" w:cs="Times New Roman"/>
          <w:iCs/>
          <w:sz w:val="24"/>
          <w:szCs w:val="24"/>
        </w:rPr>
        <w:t xml:space="preserve">require </w:t>
      </w:r>
      <w:r w:rsidR="00092BBC">
        <w:rPr>
          <w:rFonts w:ascii="Times New Roman" w:hAnsi="Times New Roman" w:cs="Times New Roman"/>
          <w:iCs/>
          <w:sz w:val="24"/>
          <w:szCs w:val="24"/>
        </w:rPr>
        <w:t xml:space="preserve">robust community engagement including, for example, reinstitution of a Technical Advisory Committee </w:t>
      </w:r>
      <w:r w:rsidR="007A60DD">
        <w:rPr>
          <w:rFonts w:ascii="Times New Roman" w:hAnsi="Times New Roman" w:cs="Times New Roman"/>
          <w:iCs/>
          <w:sz w:val="24"/>
          <w:szCs w:val="24"/>
        </w:rPr>
        <w:t>to include community members and housing advocates, among others.</w:t>
      </w:r>
    </w:p>
    <w:p w14:paraId="673ACD51" w14:textId="55E37BF5" w:rsidR="0076610A" w:rsidRDefault="0076610A" w:rsidP="00E130E8">
      <w:pPr>
        <w:spacing w:after="0" w:line="240" w:lineRule="auto"/>
        <w:jc w:val="both"/>
        <w:rPr>
          <w:rFonts w:ascii="Times New Roman" w:hAnsi="Times New Roman" w:cs="Times New Roman"/>
          <w:iCs/>
          <w:sz w:val="24"/>
          <w:szCs w:val="24"/>
        </w:rPr>
      </w:pPr>
    </w:p>
    <w:p w14:paraId="1317568D" w14:textId="3979939D" w:rsidR="0076610A" w:rsidRDefault="00422EAA"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u w:val="single"/>
        </w:rPr>
        <w:t>ALTERNATIVES AVAILABLE TO THE CITY COUNCIL</w:t>
      </w:r>
    </w:p>
    <w:p w14:paraId="0820B7D8" w14:textId="6A3989B8" w:rsidR="00422EAA" w:rsidRDefault="00422EAA" w:rsidP="00E130E8">
      <w:pPr>
        <w:spacing w:after="0" w:line="240" w:lineRule="auto"/>
        <w:jc w:val="both"/>
        <w:rPr>
          <w:rFonts w:ascii="Times New Roman" w:hAnsi="Times New Roman" w:cs="Times New Roman"/>
          <w:iCs/>
          <w:sz w:val="24"/>
          <w:szCs w:val="24"/>
        </w:rPr>
      </w:pPr>
    </w:p>
    <w:p w14:paraId="49C2922A" w14:textId="0EF19286" w:rsidR="00DE1DD3" w:rsidRDefault="00FD7A56"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w:t>
      </w:r>
      <w:r w:rsidR="00A84225">
        <w:rPr>
          <w:rFonts w:ascii="Times New Roman" w:hAnsi="Times New Roman" w:cs="Times New Roman"/>
          <w:iCs/>
          <w:sz w:val="24"/>
          <w:szCs w:val="24"/>
        </w:rPr>
        <w:t>downtown exemption has been brought back to the City Council for consideratio</w:t>
      </w:r>
      <w:r w:rsidR="006D722E">
        <w:rPr>
          <w:rFonts w:ascii="Times New Roman" w:hAnsi="Times New Roman" w:cs="Times New Roman"/>
          <w:iCs/>
          <w:sz w:val="24"/>
          <w:szCs w:val="24"/>
        </w:rPr>
        <w:t>n</w:t>
      </w:r>
      <w:r w:rsidR="00A84225">
        <w:rPr>
          <w:rFonts w:ascii="Times New Roman" w:hAnsi="Times New Roman" w:cs="Times New Roman"/>
          <w:iCs/>
          <w:sz w:val="24"/>
          <w:szCs w:val="24"/>
        </w:rPr>
        <w:t xml:space="preserve"> specifically at the request of Council members Barrera and Rocha.</w:t>
      </w:r>
      <w:r w:rsidR="00BD684B">
        <w:rPr>
          <w:rFonts w:ascii="Times New Roman" w:hAnsi="Times New Roman" w:cs="Times New Roman"/>
          <w:iCs/>
          <w:sz w:val="24"/>
          <w:szCs w:val="24"/>
        </w:rPr>
        <w:t xml:space="preserve"> With respect to the downtown exemption, the City Council may take </w:t>
      </w:r>
      <w:r w:rsidR="00DE1DD3">
        <w:rPr>
          <w:rFonts w:ascii="Times New Roman" w:hAnsi="Times New Roman" w:cs="Times New Roman"/>
          <w:iCs/>
          <w:sz w:val="24"/>
          <w:szCs w:val="24"/>
        </w:rPr>
        <w:t>the following actions:</w:t>
      </w:r>
    </w:p>
    <w:p w14:paraId="648EE376" w14:textId="77777777" w:rsidR="00DE1DD3" w:rsidRDefault="00DE1DD3" w:rsidP="00E130E8">
      <w:pPr>
        <w:spacing w:after="0" w:line="240" w:lineRule="auto"/>
        <w:jc w:val="both"/>
        <w:rPr>
          <w:rFonts w:ascii="Times New Roman" w:hAnsi="Times New Roman" w:cs="Times New Roman"/>
          <w:iCs/>
          <w:sz w:val="24"/>
          <w:szCs w:val="24"/>
        </w:rPr>
      </w:pPr>
    </w:p>
    <w:p w14:paraId="38E93E66" w14:textId="670BACCA" w:rsidR="00CB0BCD" w:rsidRDefault="00E94079" w:rsidP="006A2D9A">
      <w:pPr>
        <w:pStyle w:val="ListParagraph"/>
        <w:numPr>
          <w:ilvl w:val="0"/>
          <w:numId w:val="4"/>
        </w:numPr>
        <w:tabs>
          <w:tab w:val="left" w:pos="360"/>
        </w:tabs>
        <w:spacing w:after="0" w:line="240" w:lineRule="auto"/>
        <w:ind w:left="0" w:firstLine="0"/>
        <w:jc w:val="both"/>
        <w:rPr>
          <w:rFonts w:ascii="Times New Roman" w:hAnsi="Times New Roman" w:cs="Times New Roman"/>
          <w:iCs/>
          <w:sz w:val="24"/>
          <w:szCs w:val="24"/>
        </w:rPr>
      </w:pPr>
      <w:r w:rsidRPr="00CB0BCD">
        <w:rPr>
          <w:rFonts w:ascii="Times New Roman" w:hAnsi="Times New Roman" w:cs="Times New Roman"/>
          <w:iCs/>
          <w:sz w:val="24"/>
          <w:szCs w:val="24"/>
        </w:rPr>
        <w:t xml:space="preserve">Leave the downtown exemption in place pending a more comprehensive review and update of the Inclusionary Housing Ordinance and Guidelines as a part of the Housing Element Update, </w:t>
      </w:r>
      <w:r w:rsidR="009778C4" w:rsidRPr="00CB0BCD">
        <w:rPr>
          <w:rFonts w:ascii="Times New Roman" w:hAnsi="Times New Roman" w:cs="Times New Roman"/>
          <w:iCs/>
          <w:sz w:val="24"/>
          <w:szCs w:val="24"/>
        </w:rPr>
        <w:t>scheduled to begin in mid-2023.</w:t>
      </w:r>
    </w:p>
    <w:p w14:paraId="45F0A423" w14:textId="77777777" w:rsidR="00CB0BCD" w:rsidRDefault="00CB0BCD" w:rsidP="00CB0BCD">
      <w:pPr>
        <w:pStyle w:val="ListParagraph"/>
        <w:tabs>
          <w:tab w:val="left" w:pos="360"/>
        </w:tabs>
        <w:spacing w:after="0" w:line="240" w:lineRule="auto"/>
        <w:ind w:left="0"/>
        <w:jc w:val="both"/>
        <w:rPr>
          <w:rFonts w:ascii="Times New Roman" w:hAnsi="Times New Roman" w:cs="Times New Roman"/>
          <w:iCs/>
          <w:sz w:val="24"/>
          <w:szCs w:val="24"/>
        </w:rPr>
      </w:pPr>
    </w:p>
    <w:p w14:paraId="6C71014C" w14:textId="4900081E" w:rsidR="006A2D9A" w:rsidRDefault="006A2D9A" w:rsidP="00CB0BCD">
      <w:pPr>
        <w:pStyle w:val="ListParagraph"/>
        <w:numPr>
          <w:ilvl w:val="0"/>
          <w:numId w:val="4"/>
        </w:numPr>
        <w:tabs>
          <w:tab w:val="left" w:pos="360"/>
        </w:tabs>
        <w:spacing w:after="0" w:line="240" w:lineRule="auto"/>
        <w:ind w:left="0" w:firstLine="0"/>
        <w:jc w:val="both"/>
        <w:rPr>
          <w:rFonts w:ascii="Times New Roman" w:hAnsi="Times New Roman" w:cs="Times New Roman"/>
          <w:iCs/>
          <w:sz w:val="24"/>
          <w:szCs w:val="24"/>
        </w:rPr>
      </w:pPr>
      <w:r w:rsidRPr="00CB0BCD">
        <w:rPr>
          <w:rFonts w:ascii="Times New Roman" w:hAnsi="Times New Roman" w:cs="Times New Roman"/>
          <w:iCs/>
          <w:sz w:val="24"/>
          <w:szCs w:val="24"/>
        </w:rPr>
        <w:t xml:space="preserve">Repeal the downtown exemption. </w:t>
      </w:r>
      <w:r w:rsidR="00CB0BCD" w:rsidRPr="00CB0BCD">
        <w:rPr>
          <w:rFonts w:ascii="Times New Roman" w:hAnsi="Times New Roman" w:cs="Times New Roman"/>
          <w:iCs/>
          <w:sz w:val="24"/>
          <w:szCs w:val="24"/>
        </w:rPr>
        <w:t>The City Council has two means by which it may repeal the downtown exemption.</w:t>
      </w:r>
    </w:p>
    <w:p w14:paraId="538857EA" w14:textId="77777777" w:rsidR="00CB0BCD" w:rsidRPr="00CB0BCD" w:rsidRDefault="00CB0BCD" w:rsidP="00CB0BCD">
      <w:pPr>
        <w:pStyle w:val="ListParagraph"/>
        <w:rPr>
          <w:rFonts w:ascii="Times New Roman" w:hAnsi="Times New Roman" w:cs="Times New Roman"/>
          <w:iCs/>
          <w:sz w:val="24"/>
          <w:szCs w:val="24"/>
        </w:rPr>
      </w:pPr>
    </w:p>
    <w:p w14:paraId="214447EF" w14:textId="3CA5852D" w:rsidR="00CB0BCD" w:rsidRDefault="00FA1F41" w:rsidP="00CB0BCD">
      <w:pPr>
        <w:pStyle w:val="ListParagraph"/>
        <w:numPr>
          <w:ilvl w:val="1"/>
          <w:numId w:val="4"/>
        </w:numPr>
        <w:tabs>
          <w:tab w:val="left" w:pos="360"/>
        </w:tabs>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Repeal the downtown exemption based on findings supported by </w:t>
      </w:r>
      <w:r w:rsidR="003B6E5C">
        <w:rPr>
          <w:rFonts w:ascii="Times New Roman" w:hAnsi="Times New Roman" w:cs="Times New Roman"/>
          <w:iCs/>
          <w:sz w:val="24"/>
          <w:szCs w:val="24"/>
        </w:rPr>
        <w:t xml:space="preserve">an analysis that, based on market conditions, the Inclusionary Housing Ordinance and Guidelines should be applied </w:t>
      </w:r>
      <w:r w:rsidR="00204EDF">
        <w:rPr>
          <w:rFonts w:ascii="Times New Roman" w:hAnsi="Times New Roman" w:cs="Times New Roman"/>
          <w:iCs/>
          <w:sz w:val="24"/>
          <w:szCs w:val="24"/>
        </w:rPr>
        <w:t>in the downtown area. (</w:t>
      </w:r>
      <w:r>
        <w:rPr>
          <w:rFonts w:ascii="Times New Roman" w:hAnsi="Times New Roman" w:cs="Times New Roman"/>
          <w:iCs/>
          <w:sz w:val="24"/>
          <w:szCs w:val="24"/>
        </w:rPr>
        <w:t>Salinas Municipal Code Section 17-8(d)</w:t>
      </w:r>
      <w:r w:rsidR="00204EDF">
        <w:rPr>
          <w:rFonts w:ascii="Times New Roman" w:hAnsi="Times New Roman" w:cs="Times New Roman"/>
          <w:iCs/>
          <w:sz w:val="24"/>
          <w:szCs w:val="24"/>
        </w:rPr>
        <w:t>.)</w:t>
      </w:r>
    </w:p>
    <w:p w14:paraId="34F2D64E" w14:textId="631448B3" w:rsidR="00C5472D" w:rsidRDefault="00C5472D" w:rsidP="00C5472D">
      <w:pPr>
        <w:pStyle w:val="ListParagraph"/>
        <w:tabs>
          <w:tab w:val="left" w:pos="360"/>
        </w:tabs>
        <w:spacing w:after="0" w:line="240" w:lineRule="auto"/>
        <w:ind w:left="1440"/>
        <w:jc w:val="both"/>
        <w:rPr>
          <w:rFonts w:ascii="Times New Roman" w:hAnsi="Times New Roman" w:cs="Times New Roman"/>
          <w:iCs/>
          <w:sz w:val="24"/>
          <w:szCs w:val="24"/>
        </w:rPr>
      </w:pPr>
    </w:p>
    <w:p w14:paraId="1C35D71E" w14:textId="1A6A563E" w:rsidR="00C5472D" w:rsidRDefault="00C5472D" w:rsidP="00C5472D">
      <w:pPr>
        <w:pStyle w:val="ListParagraph"/>
        <w:tabs>
          <w:tab w:val="left" w:pos="360"/>
        </w:tabs>
        <w:spacing w:after="0" w:line="240" w:lineRule="auto"/>
        <w:ind w:left="1440"/>
        <w:jc w:val="both"/>
        <w:rPr>
          <w:rFonts w:ascii="Times New Roman" w:hAnsi="Times New Roman" w:cs="Times New Roman"/>
          <w:iCs/>
          <w:sz w:val="24"/>
          <w:szCs w:val="24"/>
        </w:rPr>
      </w:pPr>
      <w:r>
        <w:rPr>
          <w:rFonts w:ascii="Times New Roman" w:hAnsi="Times New Roman" w:cs="Times New Roman"/>
          <w:iCs/>
          <w:sz w:val="24"/>
          <w:szCs w:val="24"/>
        </w:rPr>
        <w:t>Staff does not recommend the City Council choose this option</w:t>
      </w:r>
      <w:r w:rsidR="006A09FF">
        <w:rPr>
          <w:rFonts w:ascii="Times New Roman" w:hAnsi="Times New Roman" w:cs="Times New Roman"/>
          <w:iCs/>
          <w:sz w:val="24"/>
          <w:szCs w:val="24"/>
        </w:rPr>
        <w:t xml:space="preserve"> as there is no analysis in the record to support the repeal of the downtown exemption based on market conditions. To the contrary, the 2022 update to the 2017 Housing Target Market Analysis at least preliminarily concludes that based upon current market conditions the downtown exemption should remain in place. </w:t>
      </w:r>
      <w:r w:rsidR="004F2256">
        <w:rPr>
          <w:rFonts w:ascii="Times New Roman" w:hAnsi="Times New Roman" w:cs="Times New Roman"/>
          <w:iCs/>
          <w:sz w:val="24"/>
          <w:szCs w:val="24"/>
        </w:rPr>
        <w:t>Based upon the current record, the City Council could not make sufficient findings to support</w:t>
      </w:r>
      <w:r w:rsidR="00EC3938">
        <w:rPr>
          <w:rFonts w:ascii="Times New Roman" w:hAnsi="Times New Roman" w:cs="Times New Roman"/>
          <w:iCs/>
          <w:sz w:val="24"/>
          <w:szCs w:val="24"/>
        </w:rPr>
        <w:t xml:space="preserve"> approval of a Resolution to repeal </w:t>
      </w:r>
      <w:r w:rsidR="004F2256">
        <w:rPr>
          <w:rFonts w:ascii="Times New Roman" w:hAnsi="Times New Roman" w:cs="Times New Roman"/>
          <w:iCs/>
          <w:sz w:val="24"/>
          <w:szCs w:val="24"/>
        </w:rPr>
        <w:t xml:space="preserve">the downtown exemption based upon </w:t>
      </w:r>
      <w:r w:rsidR="0022727D">
        <w:rPr>
          <w:rFonts w:ascii="Times New Roman" w:hAnsi="Times New Roman" w:cs="Times New Roman"/>
          <w:iCs/>
          <w:sz w:val="24"/>
          <w:szCs w:val="24"/>
        </w:rPr>
        <w:t>Salinas Municipal Code Section 17-8(d).</w:t>
      </w:r>
    </w:p>
    <w:p w14:paraId="6F453636" w14:textId="77777777" w:rsidR="00D061BF" w:rsidRDefault="00D061BF" w:rsidP="00D061BF">
      <w:pPr>
        <w:pStyle w:val="ListParagraph"/>
        <w:tabs>
          <w:tab w:val="left" w:pos="360"/>
        </w:tabs>
        <w:spacing w:after="0" w:line="240" w:lineRule="auto"/>
        <w:ind w:left="1440"/>
        <w:jc w:val="both"/>
        <w:rPr>
          <w:rFonts w:ascii="Times New Roman" w:hAnsi="Times New Roman" w:cs="Times New Roman"/>
          <w:iCs/>
          <w:sz w:val="24"/>
          <w:szCs w:val="24"/>
        </w:rPr>
      </w:pPr>
    </w:p>
    <w:p w14:paraId="5D61A429" w14:textId="074FFB8D" w:rsidR="0090423A" w:rsidRDefault="00204EDF" w:rsidP="0090423A">
      <w:pPr>
        <w:pStyle w:val="ListParagraph"/>
        <w:numPr>
          <w:ilvl w:val="1"/>
          <w:numId w:val="4"/>
        </w:numPr>
        <w:tabs>
          <w:tab w:val="left" w:pos="360"/>
        </w:tabs>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Repeal Section 17-8(d) in its entirety, thereby removing it from the Municipal Code.</w:t>
      </w:r>
      <w:r w:rsidR="00360210">
        <w:rPr>
          <w:rFonts w:ascii="Times New Roman" w:hAnsi="Times New Roman" w:cs="Times New Roman"/>
          <w:iCs/>
          <w:sz w:val="24"/>
          <w:szCs w:val="24"/>
        </w:rPr>
        <w:t xml:space="preserve"> This action would </w:t>
      </w:r>
      <w:r w:rsidR="0013242F">
        <w:rPr>
          <w:rFonts w:ascii="Times New Roman" w:hAnsi="Times New Roman" w:cs="Times New Roman"/>
          <w:iCs/>
          <w:sz w:val="24"/>
          <w:szCs w:val="24"/>
        </w:rPr>
        <w:t>remove th</w:t>
      </w:r>
      <w:r w:rsidR="009B3B82">
        <w:rPr>
          <w:rFonts w:ascii="Times New Roman" w:hAnsi="Times New Roman" w:cs="Times New Roman"/>
          <w:iCs/>
          <w:sz w:val="24"/>
          <w:szCs w:val="24"/>
        </w:rPr>
        <w:t xml:space="preserve">is subsection from the Municipal Code in its </w:t>
      </w:r>
      <w:r w:rsidR="009B3B82">
        <w:rPr>
          <w:rFonts w:ascii="Times New Roman" w:hAnsi="Times New Roman" w:cs="Times New Roman"/>
          <w:iCs/>
          <w:sz w:val="24"/>
          <w:szCs w:val="24"/>
        </w:rPr>
        <w:lastRenderedPageBreak/>
        <w:t>entirety thereby eliminating the downtown exemption. This action would also eliminate the City Counci</w:t>
      </w:r>
      <w:r w:rsidR="00003891">
        <w:rPr>
          <w:rFonts w:ascii="Times New Roman" w:hAnsi="Times New Roman" w:cs="Times New Roman"/>
          <w:iCs/>
          <w:sz w:val="24"/>
          <w:szCs w:val="24"/>
        </w:rPr>
        <w:t xml:space="preserve">l’s ability later approve a Resolution that based on then existing market conditions that the exemption should be re-applied to the downtown area. A </w:t>
      </w:r>
      <w:r w:rsidR="004946EF">
        <w:rPr>
          <w:rFonts w:ascii="Times New Roman" w:hAnsi="Times New Roman" w:cs="Times New Roman"/>
          <w:iCs/>
          <w:sz w:val="24"/>
          <w:szCs w:val="24"/>
        </w:rPr>
        <w:t>new ordinance would be required to reinsert the downtown exemption within the Inclusionary Housing Ordinance.</w:t>
      </w:r>
      <w:r>
        <w:rPr>
          <w:rFonts w:ascii="Times New Roman" w:hAnsi="Times New Roman" w:cs="Times New Roman"/>
          <w:iCs/>
          <w:sz w:val="24"/>
          <w:szCs w:val="24"/>
        </w:rPr>
        <w:t xml:space="preserve"> </w:t>
      </w:r>
      <w:r w:rsidR="003D3365">
        <w:rPr>
          <w:rFonts w:ascii="Times New Roman" w:hAnsi="Times New Roman" w:cs="Times New Roman"/>
          <w:iCs/>
          <w:sz w:val="24"/>
          <w:szCs w:val="24"/>
        </w:rPr>
        <w:t>The City Council would need to base this action on findings</w:t>
      </w:r>
      <w:r w:rsidR="002E5B81">
        <w:rPr>
          <w:rFonts w:ascii="Times New Roman" w:hAnsi="Times New Roman" w:cs="Times New Roman"/>
          <w:iCs/>
          <w:sz w:val="24"/>
          <w:szCs w:val="24"/>
        </w:rPr>
        <w:t xml:space="preserve"> (justification and support for its decision to remove this provision from the Municipal Code and thereby lifting the downtown exemption</w:t>
      </w:r>
      <w:r w:rsidR="00A94FC9">
        <w:rPr>
          <w:rFonts w:ascii="Times New Roman" w:hAnsi="Times New Roman" w:cs="Times New Roman"/>
          <w:iCs/>
          <w:sz w:val="24"/>
          <w:szCs w:val="24"/>
        </w:rPr>
        <w:t>)</w:t>
      </w:r>
      <w:r w:rsidR="00D061BF">
        <w:rPr>
          <w:rFonts w:ascii="Times New Roman" w:hAnsi="Times New Roman" w:cs="Times New Roman"/>
          <w:iCs/>
          <w:sz w:val="24"/>
          <w:szCs w:val="24"/>
        </w:rPr>
        <w:t>;</w:t>
      </w:r>
      <w:r w:rsidR="003D3365">
        <w:rPr>
          <w:rFonts w:ascii="Times New Roman" w:hAnsi="Times New Roman" w:cs="Times New Roman"/>
          <w:iCs/>
          <w:sz w:val="24"/>
          <w:szCs w:val="24"/>
        </w:rPr>
        <w:t xml:space="preserve"> however, those findings do not specifically need to be made based on</w:t>
      </w:r>
      <w:r w:rsidR="0047271B">
        <w:rPr>
          <w:rFonts w:ascii="Times New Roman" w:hAnsi="Times New Roman" w:cs="Times New Roman"/>
          <w:iCs/>
          <w:sz w:val="24"/>
          <w:szCs w:val="24"/>
        </w:rPr>
        <w:t xml:space="preserve"> an analysis of market conditions as is required by Municipal Code Section 17-8(d).</w:t>
      </w:r>
    </w:p>
    <w:p w14:paraId="51454976" w14:textId="77777777" w:rsidR="00762263" w:rsidRPr="00762263" w:rsidRDefault="00762263" w:rsidP="00762263">
      <w:pPr>
        <w:pStyle w:val="ListParagraph"/>
        <w:rPr>
          <w:rFonts w:ascii="Times New Roman" w:hAnsi="Times New Roman" w:cs="Times New Roman"/>
          <w:iCs/>
          <w:sz w:val="24"/>
          <w:szCs w:val="24"/>
        </w:rPr>
      </w:pPr>
    </w:p>
    <w:p w14:paraId="777BB60A" w14:textId="7F0439EF" w:rsidR="00412F46" w:rsidRDefault="007A482C" w:rsidP="007A482C">
      <w:pPr>
        <w:pStyle w:val="ListParagraph"/>
        <w:numPr>
          <w:ilvl w:val="0"/>
          <w:numId w:val="4"/>
        </w:numPr>
        <w:tabs>
          <w:tab w:val="left" w:pos="0"/>
          <w:tab w:val="left" w:pos="360"/>
        </w:tabs>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Amend Section 17-8(d) to apply</w:t>
      </w:r>
      <w:r w:rsidR="00412F46">
        <w:rPr>
          <w:rFonts w:ascii="Times New Roman" w:hAnsi="Times New Roman" w:cs="Times New Roman"/>
          <w:iCs/>
          <w:sz w:val="24"/>
          <w:szCs w:val="24"/>
        </w:rPr>
        <w:t xml:space="preserve"> only to adaptive reuse residential developments in the downtown.  The downtown </w:t>
      </w:r>
      <w:r>
        <w:rPr>
          <w:rFonts w:ascii="Times New Roman" w:hAnsi="Times New Roman" w:cs="Times New Roman"/>
          <w:iCs/>
          <w:sz w:val="24"/>
          <w:szCs w:val="24"/>
        </w:rPr>
        <w:t xml:space="preserve">exemption </w:t>
      </w:r>
      <w:r w:rsidR="00412F46">
        <w:rPr>
          <w:rFonts w:ascii="Times New Roman" w:hAnsi="Times New Roman" w:cs="Times New Roman"/>
          <w:iCs/>
          <w:sz w:val="24"/>
          <w:szCs w:val="24"/>
        </w:rPr>
        <w:t xml:space="preserve">would no longer apply to </w:t>
      </w:r>
      <w:r>
        <w:rPr>
          <w:rFonts w:ascii="Times New Roman" w:hAnsi="Times New Roman" w:cs="Times New Roman"/>
          <w:iCs/>
          <w:sz w:val="24"/>
          <w:szCs w:val="24"/>
        </w:rPr>
        <w:t xml:space="preserve">new </w:t>
      </w:r>
      <w:r w:rsidR="00412F46">
        <w:rPr>
          <w:rFonts w:ascii="Times New Roman" w:hAnsi="Times New Roman" w:cs="Times New Roman"/>
          <w:iCs/>
          <w:sz w:val="24"/>
          <w:szCs w:val="24"/>
        </w:rPr>
        <w:t>construction residential development.  This amendment would be revisited as part of a more comprehensive review and update of the Inclusionary Housing Ordinance and Guidelines along with the Housing Element update, scheduled to start mid-2023.</w:t>
      </w:r>
    </w:p>
    <w:p w14:paraId="3BC6B610" w14:textId="72851B78" w:rsidR="007A482C" w:rsidRDefault="00412F46" w:rsidP="009A7678">
      <w:pPr>
        <w:pStyle w:val="ListParagraph"/>
        <w:tabs>
          <w:tab w:val="left" w:pos="0"/>
          <w:tab w:val="left" w:pos="360"/>
        </w:tabs>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007A482C">
        <w:rPr>
          <w:rFonts w:ascii="Times New Roman" w:hAnsi="Times New Roman" w:cs="Times New Roman"/>
          <w:iCs/>
          <w:sz w:val="24"/>
          <w:szCs w:val="24"/>
        </w:rPr>
        <w:t xml:space="preserve">  </w:t>
      </w:r>
    </w:p>
    <w:p w14:paraId="46A55F49" w14:textId="04DD605E" w:rsidR="00762263" w:rsidRPr="0090423A" w:rsidRDefault="00762263" w:rsidP="00762263">
      <w:pPr>
        <w:pStyle w:val="ListParagraph"/>
        <w:numPr>
          <w:ilvl w:val="0"/>
          <w:numId w:val="4"/>
        </w:numPr>
        <w:tabs>
          <w:tab w:val="left" w:pos="0"/>
          <w:tab w:val="left" w:pos="360"/>
        </w:tabs>
        <w:spacing w:after="0" w:line="240" w:lineRule="auto"/>
        <w:ind w:left="0" w:firstLine="0"/>
        <w:jc w:val="both"/>
        <w:rPr>
          <w:rFonts w:ascii="Times New Roman" w:hAnsi="Times New Roman" w:cs="Times New Roman"/>
          <w:iCs/>
          <w:sz w:val="24"/>
          <w:szCs w:val="24"/>
        </w:rPr>
      </w:pPr>
      <w:r>
        <w:rPr>
          <w:rFonts w:ascii="Times New Roman" w:hAnsi="Times New Roman" w:cs="Times New Roman"/>
          <w:iCs/>
          <w:sz w:val="24"/>
          <w:szCs w:val="24"/>
        </w:rPr>
        <w:t>The City Council may otherwise direct staff how to proceed regarding the downtown exemption.</w:t>
      </w:r>
    </w:p>
    <w:p w14:paraId="5D13E9D8" w14:textId="77777777" w:rsidR="009B6818" w:rsidRPr="003B216E" w:rsidRDefault="009B6818" w:rsidP="00E130E8">
      <w:pPr>
        <w:spacing w:after="0" w:line="240" w:lineRule="auto"/>
        <w:jc w:val="both"/>
        <w:rPr>
          <w:rFonts w:ascii="Times New Roman" w:hAnsi="Times New Roman" w:cs="Times New Roman"/>
          <w:iCs/>
          <w:sz w:val="24"/>
          <w:szCs w:val="24"/>
        </w:rPr>
      </w:pPr>
    </w:p>
    <w:p w14:paraId="7591D41C"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3BBA02E1"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6A0D3DB7" w14:textId="469644A0" w:rsidR="00DD0FAB" w:rsidRPr="00C969FA" w:rsidRDefault="00DD0FAB" w:rsidP="00E130E8">
      <w:pPr>
        <w:spacing w:after="0" w:line="240" w:lineRule="auto"/>
        <w:jc w:val="both"/>
        <w:rPr>
          <w:rFonts w:ascii="Times New Roman" w:eastAsia="Times New Roman" w:hAnsi="Times New Roman" w:cs="Times New Roman"/>
          <w:iCs/>
          <w:color w:val="000000"/>
          <w:sz w:val="24"/>
          <w:szCs w:val="24"/>
        </w:rPr>
      </w:pPr>
      <w:r w:rsidRPr="00C969FA">
        <w:rPr>
          <w:rFonts w:ascii="Times New Roman" w:eastAsia="Times New Roman" w:hAnsi="Times New Roman" w:cs="Times New Roman"/>
          <w:iCs/>
          <w:color w:val="000000"/>
          <w:sz w:val="24"/>
          <w:szCs w:val="24"/>
        </w:rPr>
        <w:t xml:space="preserve">The City of Salinas has determined that the proposed action </w:t>
      </w:r>
      <w:r w:rsidR="00D54888" w:rsidRPr="00C969FA">
        <w:rPr>
          <w:rFonts w:ascii="Times New Roman" w:eastAsia="Times New Roman" w:hAnsi="Times New Roman" w:cs="Times New Roman"/>
          <w:iCs/>
          <w:color w:val="000000"/>
          <w:sz w:val="24"/>
          <w:szCs w:val="24"/>
        </w:rPr>
        <w:t>does not have the potential for causing a significant effect on the environment.</w:t>
      </w:r>
      <w:r w:rsidRPr="00C969FA">
        <w:rPr>
          <w:rFonts w:ascii="Times New Roman" w:eastAsia="Times New Roman" w:hAnsi="Times New Roman" w:cs="Times New Roman"/>
          <w:iCs/>
          <w:color w:val="000000"/>
          <w:sz w:val="24"/>
          <w:szCs w:val="24"/>
        </w:rPr>
        <w:t xml:space="preserve">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0F18A33C"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3F3AFE3A"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537D135"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5961CBCC" w14:textId="4FB95CB1" w:rsidR="0044154D" w:rsidRPr="001E68DE" w:rsidRDefault="00C969FA" w:rsidP="00E130E8">
      <w:pPr>
        <w:spacing w:after="0" w:line="240" w:lineRule="auto"/>
        <w:jc w:val="both"/>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 xml:space="preserve">The Inclusionary Housing Ordinance and Guidelines support the City Council’s Strategic Plan </w:t>
      </w:r>
      <w:r w:rsidR="001E68DE">
        <w:rPr>
          <w:rFonts w:ascii="Times New Roman" w:hAnsi="Times New Roman" w:cs="Times New Roman"/>
          <w:color w:val="000000"/>
          <w:sz w:val="24"/>
          <w:szCs w:val="24"/>
          <w:bdr w:val="none" w:sz="0" w:space="0" w:color="auto" w:frame="1"/>
        </w:rPr>
        <w:t>2022-2025 Goals and Strategies including Economic Development, Housing/Affordable Housing, and Effective and Culturally Responsive Government.</w:t>
      </w:r>
      <w:r w:rsidR="00D50A40" w:rsidRPr="00D50A40">
        <w:rPr>
          <w:rFonts w:ascii="Times New Roman" w:hAnsi="Times New Roman" w:cs="Times New Roman"/>
          <w:i/>
          <w:iCs/>
          <w:color w:val="000000"/>
          <w:sz w:val="24"/>
          <w:szCs w:val="24"/>
          <w:bdr w:val="none" w:sz="0" w:space="0" w:color="auto" w:frame="1"/>
        </w:rPr>
        <w:t xml:space="preserve"> </w:t>
      </w:r>
    </w:p>
    <w:p w14:paraId="17D44061" w14:textId="77777777" w:rsidR="00D50A40" w:rsidRPr="00D50A40" w:rsidRDefault="00D50A40" w:rsidP="00E130E8">
      <w:pPr>
        <w:spacing w:after="0" w:line="240" w:lineRule="auto"/>
        <w:jc w:val="both"/>
        <w:rPr>
          <w:rFonts w:ascii="Times New Roman" w:hAnsi="Times New Roman" w:cs="Times New Roman"/>
          <w:i/>
          <w:sz w:val="24"/>
          <w:szCs w:val="24"/>
        </w:rPr>
      </w:pPr>
    </w:p>
    <w:p w14:paraId="44B698F6"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2C16F966" w14:textId="77777777" w:rsidR="00D109BB" w:rsidRDefault="00D109BB" w:rsidP="00D109BB">
      <w:pPr>
        <w:spacing w:after="0" w:line="240" w:lineRule="auto"/>
        <w:jc w:val="both"/>
        <w:rPr>
          <w:rFonts w:ascii="Times New Roman" w:hAnsi="Times New Roman" w:cs="Times New Roman"/>
          <w:sz w:val="24"/>
          <w:szCs w:val="24"/>
          <w:u w:val="single"/>
        </w:rPr>
      </w:pPr>
    </w:p>
    <w:p w14:paraId="77C748DF" w14:textId="56186ADC" w:rsidR="00F01DF5" w:rsidRDefault="00F01DF5" w:rsidP="00F01DF5">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Implementation of the Inclusionary Ordinance is coordinated and supported by multiple Divisions and Departments including, the Housing Division, Current Planning Division, Advanced Planning &amp; Project Implementation Division of the </w:t>
      </w:r>
      <w:r w:rsidR="001F117E">
        <w:rPr>
          <w:rFonts w:ascii="Times New Roman" w:eastAsia="Arial" w:hAnsi="Times New Roman" w:cs="Times New Roman"/>
          <w:iCs/>
          <w:sz w:val="24"/>
          <w:szCs w:val="24"/>
        </w:rPr>
        <w:t>Community Development Department;</w:t>
      </w:r>
      <w:r>
        <w:rPr>
          <w:rFonts w:ascii="Times New Roman" w:eastAsia="Arial" w:hAnsi="Times New Roman" w:cs="Times New Roman"/>
          <w:iCs/>
          <w:sz w:val="24"/>
          <w:szCs w:val="24"/>
        </w:rPr>
        <w:t xml:space="preserve"> Permit Services</w:t>
      </w:r>
      <w:r w:rsidR="001F117E">
        <w:rPr>
          <w:rFonts w:ascii="Times New Roman" w:eastAsia="Arial" w:hAnsi="Times New Roman" w:cs="Times New Roman"/>
          <w:iCs/>
          <w:sz w:val="24"/>
          <w:szCs w:val="24"/>
        </w:rPr>
        <w:t>;</w:t>
      </w:r>
      <w:r>
        <w:rPr>
          <w:rFonts w:ascii="Times New Roman" w:eastAsia="Arial" w:hAnsi="Times New Roman" w:cs="Times New Roman"/>
          <w:iCs/>
          <w:sz w:val="24"/>
          <w:szCs w:val="24"/>
        </w:rPr>
        <w:t xml:space="preserve"> Economic Development</w:t>
      </w:r>
      <w:r w:rsidR="001F117E">
        <w:rPr>
          <w:rFonts w:ascii="Times New Roman" w:eastAsia="Arial" w:hAnsi="Times New Roman" w:cs="Times New Roman"/>
          <w:iCs/>
          <w:sz w:val="24"/>
          <w:szCs w:val="24"/>
        </w:rPr>
        <w:t>;</w:t>
      </w:r>
      <w:r>
        <w:rPr>
          <w:rFonts w:ascii="Times New Roman" w:eastAsia="Arial" w:hAnsi="Times New Roman" w:cs="Times New Roman"/>
          <w:iCs/>
          <w:sz w:val="24"/>
          <w:szCs w:val="24"/>
        </w:rPr>
        <w:t xml:space="preserve"> Public Works</w:t>
      </w:r>
      <w:r w:rsidR="001F117E">
        <w:rPr>
          <w:rFonts w:ascii="Times New Roman" w:eastAsia="Arial" w:hAnsi="Times New Roman" w:cs="Times New Roman"/>
          <w:iCs/>
          <w:sz w:val="24"/>
          <w:szCs w:val="24"/>
        </w:rPr>
        <w:t>; the City Attorney’s Office; and City Administration</w:t>
      </w:r>
      <w:r>
        <w:rPr>
          <w:rFonts w:ascii="Times New Roman" w:eastAsia="Arial" w:hAnsi="Times New Roman" w:cs="Times New Roman"/>
          <w:iCs/>
          <w:sz w:val="24"/>
          <w:szCs w:val="24"/>
        </w:rPr>
        <w:t xml:space="preserve">.  </w:t>
      </w:r>
    </w:p>
    <w:p w14:paraId="7963BF9D" w14:textId="77777777" w:rsidR="00D109BB" w:rsidRDefault="00D109BB" w:rsidP="00E130E8">
      <w:pPr>
        <w:spacing w:after="0" w:line="240" w:lineRule="auto"/>
        <w:jc w:val="both"/>
        <w:rPr>
          <w:rFonts w:ascii="Times New Roman" w:hAnsi="Times New Roman" w:cs="Times New Roman"/>
          <w:sz w:val="24"/>
          <w:szCs w:val="24"/>
          <w:u w:val="single"/>
        </w:rPr>
      </w:pPr>
    </w:p>
    <w:p w14:paraId="02BAEB37"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lastRenderedPageBreak/>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7DE5626"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BF31C63" w14:textId="77777777" w:rsidR="00B134EB" w:rsidRDefault="00B134EB" w:rsidP="00B134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To provide the necessary data for City Council to consider elimination of the Downtown Inclusionary Housing Ordinance Exemption, a contract with EPS, Inc. was executed to update the Housing Target Market Analysis. EPS updated the HTMA and completed the initial findings memo on August 30, 2022, which is attached to this report. EPS will follow up with a more detailed analysis that looks at different development prototypes and their corresponding financial viability. The contract for EPS to complete the HTMA is at a not to exceed amount of $24,990. </w:t>
      </w:r>
    </w:p>
    <w:p w14:paraId="5894D13D" w14:textId="77777777" w:rsidR="00B134EB" w:rsidRDefault="00B134EB" w:rsidP="00B134EB">
      <w:pPr>
        <w:spacing w:after="0" w:line="240" w:lineRule="auto"/>
        <w:jc w:val="both"/>
        <w:rPr>
          <w:rFonts w:ascii="Times New Roman" w:hAnsi="Times New Roman" w:cs="Times New Roman"/>
          <w:sz w:val="24"/>
          <w:szCs w:val="24"/>
        </w:rPr>
      </w:pPr>
    </w:p>
    <w:p w14:paraId="602BF1BE" w14:textId="77777777" w:rsidR="00B134EB" w:rsidRPr="00D60F7D" w:rsidRDefault="00B134EB" w:rsidP="00B134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is anticipated that consultant costs for a future update of the Inclusionary Housing Ordinance including Legal Counsel will be approximately $100,000. Next fiscal year, the Department is likely to request funding for this purpose.</w:t>
      </w:r>
    </w:p>
    <w:p w14:paraId="01FAA06F"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06E97D99" w14:textId="426F1F99"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3C1C0A7F" w14:textId="1ACB82C8" w:rsidR="00C558CC" w:rsidRDefault="00C558CC" w:rsidP="00E130E8">
      <w:pPr>
        <w:spacing w:after="0" w:line="240" w:lineRule="auto"/>
        <w:jc w:val="both"/>
        <w:rPr>
          <w:rFonts w:ascii="Times New Roman" w:hAnsi="Times New Roman" w:cs="Times New Roman"/>
          <w:sz w:val="24"/>
          <w:szCs w:val="24"/>
        </w:rPr>
      </w:pPr>
    </w:p>
    <w:p w14:paraId="0C64E191" w14:textId="2506A108" w:rsidR="00C558CC" w:rsidRPr="00893FED" w:rsidRDefault="009A7678" w:rsidP="00E130E8">
      <w:pPr>
        <w:spacing w:after="0" w:line="240" w:lineRule="auto"/>
        <w:jc w:val="both"/>
        <w:rPr>
          <w:rFonts w:ascii="Times New Roman" w:hAnsi="Times New Roman" w:cs="Times New Roman"/>
          <w:sz w:val="24"/>
          <w:szCs w:val="24"/>
          <w:u w:val="single"/>
        </w:rPr>
      </w:pPr>
      <w:hyperlink r:id="rId9" w:history="1">
        <w:r w:rsidR="00C558CC" w:rsidRPr="009A7678">
          <w:rPr>
            <w:rStyle w:val="Hyperlink"/>
            <w:rFonts w:ascii="Times New Roman" w:hAnsi="Times New Roman" w:cs="Times New Roman"/>
            <w:sz w:val="24"/>
            <w:szCs w:val="24"/>
          </w:rPr>
          <w:t xml:space="preserve">September 13, </w:t>
        </w:r>
        <w:proofErr w:type="gramStart"/>
        <w:r w:rsidR="00C558CC" w:rsidRPr="009A7678">
          <w:rPr>
            <w:rStyle w:val="Hyperlink"/>
            <w:rFonts w:ascii="Times New Roman" w:hAnsi="Times New Roman" w:cs="Times New Roman"/>
            <w:sz w:val="24"/>
            <w:szCs w:val="24"/>
          </w:rPr>
          <w:t>2022</w:t>
        </w:r>
        <w:proofErr w:type="gramEnd"/>
        <w:r w:rsidR="00C558CC" w:rsidRPr="009A7678">
          <w:rPr>
            <w:rStyle w:val="Hyperlink"/>
            <w:rFonts w:ascii="Times New Roman" w:hAnsi="Times New Roman" w:cs="Times New Roman"/>
            <w:sz w:val="24"/>
            <w:szCs w:val="24"/>
          </w:rPr>
          <w:t xml:space="preserve"> Administra</w:t>
        </w:r>
        <w:r w:rsidR="00C558CC" w:rsidRPr="009A7678">
          <w:rPr>
            <w:rStyle w:val="Hyperlink"/>
            <w:rFonts w:ascii="Times New Roman" w:hAnsi="Times New Roman" w:cs="Times New Roman"/>
            <w:sz w:val="24"/>
            <w:szCs w:val="24"/>
          </w:rPr>
          <w:t>t</w:t>
        </w:r>
        <w:r w:rsidR="00C558CC" w:rsidRPr="009A7678">
          <w:rPr>
            <w:rStyle w:val="Hyperlink"/>
            <w:rFonts w:ascii="Times New Roman" w:hAnsi="Times New Roman" w:cs="Times New Roman"/>
            <w:sz w:val="24"/>
            <w:szCs w:val="24"/>
          </w:rPr>
          <w:t>ive Report and Attachments</w:t>
        </w:r>
      </w:hyperlink>
    </w:p>
    <w:sectPr w:rsidR="00C558CC" w:rsidRPr="00893FED" w:rsidSect="0044154D">
      <w:footerReference w:type="default" r:id="rId10"/>
      <w:headerReference w:type="first" r:id="rId11"/>
      <w:footerReference w:type="first" r:id="rId12"/>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1FABA" w14:textId="77777777" w:rsidR="000F5A72" w:rsidRDefault="000F5A72" w:rsidP="00944716">
      <w:pPr>
        <w:spacing w:after="0" w:line="240" w:lineRule="auto"/>
      </w:pPr>
      <w:r>
        <w:separator/>
      </w:r>
    </w:p>
  </w:endnote>
  <w:endnote w:type="continuationSeparator" w:id="0">
    <w:p w14:paraId="13F83108" w14:textId="77777777" w:rsidR="000F5A72" w:rsidRDefault="000F5A72"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78B943E0"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32F12B63"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3FDB2" w14:textId="77777777" w:rsidR="000F5A72" w:rsidRDefault="000F5A72" w:rsidP="00944716">
      <w:pPr>
        <w:spacing w:after="0" w:line="240" w:lineRule="auto"/>
      </w:pPr>
      <w:r>
        <w:separator/>
      </w:r>
    </w:p>
  </w:footnote>
  <w:footnote w:type="continuationSeparator" w:id="0">
    <w:p w14:paraId="6B2E61F9" w14:textId="77777777" w:rsidR="000F5A72" w:rsidRDefault="000F5A72" w:rsidP="00944716">
      <w:pPr>
        <w:spacing w:after="0" w:line="240" w:lineRule="auto"/>
      </w:pPr>
      <w:r>
        <w:continuationSeparator/>
      </w:r>
    </w:p>
  </w:footnote>
  <w:footnote w:id="1">
    <w:p w14:paraId="74F9FC66" w14:textId="4B803DB2" w:rsidR="002A4178" w:rsidRPr="002A4178" w:rsidRDefault="002A4178">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A copy of the September 13, </w:t>
      </w:r>
      <w:r w:rsidR="00392592">
        <w:rPr>
          <w:rFonts w:ascii="Times New Roman" w:hAnsi="Times New Roman" w:cs="Times New Roman"/>
        </w:rPr>
        <w:t>2022,</w:t>
      </w:r>
      <w:r>
        <w:rPr>
          <w:rFonts w:ascii="Times New Roman" w:hAnsi="Times New Roman" w:cs="Times New Roman"/>
        </w:rPr>
        <w:t xml:space="preserve"> Staff Report and attachments are included with this Staff Report for reference.</w:t>
      </w:r>
    </w:p>
  </w:footnote>
  <w:footnote w:id="2">
    <w:p w14:paraId="70D963FD" w14:textId="64FCB662" w:rsidR="00700F34" w:rsidRPr="00700F34" w:rsidRDefault="00700F34" w:rsidP="00434482">
      <w:pPr>
        <w:pStyle w:val="FootnoteText"/>
        <w:jc w:val="both"/>
        <w:rPr>
          <w:rFonts w:ascii="Times New Roman" w:hAnsi="Times New Roman" w:cs="Times New Roman"/>
        </w:rPr>
      </w:pPr>
      <w:r>
        <w:rPr>
          <w:rStyle w:val="FootnoteReference"/>
        </w:rPr>
        <w:footnoteRef/>
      </w:r>
      <w:r>
        <w:t xml:space="preserve"> </w:t>
      </w:r>
      <w:r w:rsidR="004346C9">
        <w:rPr>
          <w:rFonts w:ascii="Times New Roman" w:hAnsi="Times New Roman" w:cs="Times New Roman"/>
        </w:rPr>
        <w:t xml:space="preserve">On September 13, 2022, public testimony was given that the downtown exemption expired following </w:t>
      </w:r>
      <w:r w:rsidR="004E5AD6">
        <w:rPr>
          <w:rFonts w:ascii="Times New Roman" w:hAnsi="Times New Roman" w:cs="Times New Roman"/>
        </w:rPr>
        <w:t xml:space="preserve">five (5) years from the adoption date of the inclusionary housing ordinance. That is not correct. </w:t>
      </w:r>
      <w:r w:rsidR="00B67964">
        <w:rPr>
          <w:rFonts w:ascii="Times New Roman" w:hAnsi="Times New Roman" w:cs="Times New Roman"/>
        </w:rPr>
        <w:t xml:space="preserve">Neither the Inclusionary Housing Ordinance nor the Inclusionary Housing Guidelines </w:t>
      </w:r>
      <w:r w:rsidR="00434482">
        <w:rPr>
          <w:rFonts w:ascii="Times New Roman" w:hAnsi="Times New Roman" w:cs="Times New Roman"/>
        </w:rPr>
        <w:t xml:space="preserve">have an automatic expiration provision related to any of their provisions. As stated by the Community Development Director, however, it is a best practice to </w:t>
      </w:r>
      <w:r w:rsidR="00AF1B24">
        <w:rPr>
          <w:rFonts w:ascii="Times New Roman" w:hAnsi="Times New Roman" w:cs="Times New Roman"/>
        </w:rPr>
        <w:t>review and to update the Ordinance and the Guidelines, as needed, every five (5) years.</w:t>
      </w:r>
    </w:p>
  </w:footnote>
  <w:footnote w:id="3">
    <w:p w14:paraId="43938F73" w14:textId="724CB7E4" w:rsidR="00200D85" w:rsidRPr="00200D85" w:rsidRDefault="00200D85">
      <w:pPr>
        <w:pStyle w:val="FootnoteText"/>
        <w:rPr>
          <w:rFonts w:ascii="Times New Roman" w:hAnsi="Times New Roman" w:cs="Times New Roman"/>
        </w:rPr>
      </w:pPr>
      <w:r>
        <w:rPr>
          <w:rStyle w:val="FootnoteReference"/>
        </w:rPr>
        <w:footnoteRef/>
      </w:r>
      <w:r>
        <w:t xml:space="preserve"> </w:t>
      </w:r>
      <w:r w:rsidR="001C1454">
        <w:t xml:space="preserve">August 30, </w:t>
      </w:r>
      <w:r w:rsidR="00392592">
        <w:t>2022,</w:t>
      </w:r>
      <w:r w:rsidR="001C1454">
        <w:t xml:space="preserve"> </w:t>
      </w:r>
      <w:r w:rsidR="001C1454">
        <w:rPr>
          <w:rFonts w:ascii="Times New Roman" w:hAnsi="Times New Roman" w:cs="Times New Roman"/>
        </w:rPr>
        <w:t>Memorandum from Economic &amp; Planning Systems, Inc.</w:t>
      </w:r>
      <w:r w:rsidR="004B51E5">
        <w:rPr>
          <w:rFonts w:ascii="Times New Roman" w:hAnsi="Times New Roman" w:cs="Times New Roman"/>
        </w:rPr>
        <w:t xml:space="preserve"> titled “HTMA Downtown 2022 Update</w:t>
      </w:r>
      <w:r w:rsidR="007E5C4B">
        <w:rPr>
          <w:rFonts w:ascii="Times New Roman" w:hAnsi="Times New Roman" w:cs="Times New Roman"/>
        </w:rPr>
        <w:t xml:space="preserve">—Initial Findings—August </w:t>
      </w:r>
      <w:proofErr w:type="gramStart"/>
      <w:r w:rsidR="007E5C4B">
        <w:rPr>
          <w:rFonts w:ascii="Times New Roman" w:hAnsi="Times New Roman" w:cs="Times New Roman"/>
        </w:rPr>
        <w:t>2022;</w:t>
      </w:r>
      <w:proofErr w:type="gramEnd"/>
      <w:r w:rsidR="007E5C4B">
        <w:rPr>
          <w:rFonts w:ascii="Times New Roman" w:hAnsi="Times New Roman" w:cs="Times New Roman"/>
        </w:rPr>
        <w:t xml:space="preserve"> EPS #222102</w:t>
      </w:r>
      <w:r w:rsidR="00B06A16">
        <w:rPr>
          <w:rFonts w:ascii="Times New Roman" w:hAnsi="Times New Roman" w:cs="Times New Roman"/>
        </w:rPr>
        <w:t>, page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EF37B"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17759E8E" wp14:editId="16506E54">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4BBA9C"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6A53D98" wp14:editId="2C38C916">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24A1D342"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F325E3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53D98"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24A1D342"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F325E3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98714CE" wp14:editId="6E35E512">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950B0"/>
    <w:multiLevelType w:val="hybridMultilevel"/>
    <w:tmpl w:val="5C5A7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17099F"/>
    <w:multiLevelType w:val="hybridMultilevel"/>
    <w:tmpl w:val="284091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F94155"/>
    <w:multiLevelType w:val="hybridMultilevel"/>
    <w:tmpl w:val="9CAE6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E4707E"/>
    <w:multiLevelType w:val="hybridMultilevel"/>
    <w:tmpl w:val="CBF64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A72"/>
    <w:rsid w:val="00002A11"/>
    <w:rsid w:val="00003891"/>
    <w:rsid w:val="00007F22"/>
    <w:rsid w:val="00010CB7"/>
    <w:rsid w:val="00017341"/>
    <w:rsid w:val="00053E86"/>
    <w:rsid w:val="00054EAC"/>
    <w:rsid w:val="00080912"/>
    <w:rsid w:val="00090BB5"/>
    <w:rsid w:val="000922CA"/>
    <w:rsid w:val="00092BBC"/>
    <w:rsid w:val="000F107D"/>
    <w:rsid w:val="000F5A72"/>
    <w:rsid w:val="001130A4"/>
    <w:rsid w:val="0013242F"/>
    <w:rsid w:val="00134589"/>
    <w:rsid w:val="0013721C"/>
    <w:rsid w:val="00140F6B"/>
    <w:rsid w:val="001A51BE"/>
    <w:rsid w:val="001B65AC"/>
    <w:rsid w:val="001C1454"/>
    <w:rsid w:val="001E500D"/>
    <w:rsid w:val="001E68DE"/>
    <w:rsid w:val="001E7FA7"/>
    <w:rsid w:val="001F117E"/>
    <w:rsid w:val="00200D85"/>
    <w:rsid w:val="00204EDF"/>
    <w:rsid w:val="0022727D"/>
    <w:rsid w:val="00272BBB"/>
    <w:rsid w:val="002771C9"/>
    <w:rsid w:val="00285D54"/>
    <w:rsid w:val="002A4178"/>
    <w:rsid w:val="002D645B"/>
    <w:rsid w:val="002E5B81"/>
    <w:rsid w:val="003051F5"/>
    <w:rsid w:val="00312B1C"/>
    <w:rsid w:val="00316BF9"/>
    <w:rsid w:val="00360210"/>
    <w:rsid w:val="00370627"/>
    <w:rsid w:val="003879CD"/>
    <w:rsid w:val="0039255D"/>
    <w:rsid w:val="00392592"/>
    <w:rsid w:val="003A22A6"/>
    <w:rsid w:val="003B216E"/>
    <w:rsid w:val="003B614E"/>
    <w:rsid w:val="003B6E5C"/>
    <w:rsid w:val="003D3365"/>
    <w:rsid w:val="003D55D4"/>
    <w:rsid w:val="003D5A58"/>
    <w:rsid w:val="003F3A62"/>
    <w:rsid w:val="00403F08"/>
    <w:rsid w:val="00412F46"/>
    <w:rsid w:val="00422EAA"/>
    <w:rsid w:val="00423C69"/>
    <w:rsid w:val="00434482"/>
    <w:rsid w:val="004346C9"/>
    <w:rsid w:val="004363DF"/>
    <w:rsid w:val="0044154D"/>
    <w:rsid w:val="0044179C"/>
    <w:rsid w:val="00460F6A"/>
    <w:rsid w:val="0047271B"/>
    <w:rsid w:val="00474E0B"/>
    <w:rsid w:val="0049139F"/>
    <w:rsid w:val="004946EF"/>
    <w:rsid w:val="00494F96"/>
    <w:rsid w:val="004B51E5"/>
    <w:rsid w:val="004C3537"/>
    <w:rsid w:val="004C54DA"/>
    <w:rsid w:val="004E5AD6"/>
    <w:rsid w:val="004F2256"/>
    <w:rsid w:val="004F7416"/>
    <w:rsid w:val="00536394"/>
    <w:rsid w:val="00566D6B"/>
    <w:rsid w:val="0057039C"/>
    <w:rsid w:val="0057366C"/>
    <w:rsid w:val="00593AE1"/>
    <w:rsid w:val="00603AA5"/>
    <w:rsid w:val="00605E70"/>
    <w:rsid w:val="0061564A"/>
    <w:rsid w:val="00624AF3"/>
    <w:rsid w:val="00631FEE"/>
    <w:rsid w:val="00651E62"/>
    <w:rsid w:val="00656FD9"/>
    <w:rsid w:val="006723CC"/>
    <w:rsid w:val="0069329C"/>
    <w:rsid w:val="006A09FF"/>
    <w:rsid w:val="006A2D9A"/>
    <w:rsid w:val="006C2C61"/>
    <w:rsid w:val="006C4E01"/>
    <w:rsid w:val="006D28AE"/>
    <w:rsid w:val="006D722E"/>
    <w:rsid w:val="00700F34"/>
    <w:rsid w:val="007078A3"/>
    <w:rsid w:val="00710E88"/>
    <w:rsid w:val="0073092F"/>
    <w:rsid w:val="007467A8"/>
    <w:rsid w:val="00762263"/>
    <w:rsid w:val="0076610A"/>
    <w:rsid w:val="00793B57"/>
    <w:rsid w:val="007A482C"/>
    <w:rsid w:val="007A5A53"/>
    <w:rsid w:val="007A60DD"/>
    <w:rsid w:val="007C136F"/>
    <w:rsid w:val="007C2A2F"/>
    <w:rsid w:val="007C7390"/>
    <w:rsid w:val="007D44B9"/>
    <w:rsid w:val="007E5AF0"/>
    <w:rsid w:val="007E5C4B"/>
    <w:rsid w:val="0084304C"/>
    <w:rsid w:val="00864FD9"/>
    <w:rsid w:val="00870D51"/>
    <w:rsid w:val="00892073"/>
    <w:rsid w:val="00893FED"/>
    <w:rsid w:val="008957DE"/>
    <w:rsid w:val="00895A52"/>
    <w:rsid w:val="008A42A6"/>
    <w:rsid w:val="008C1A29"/>
    <w:rsid w:val="008C59EF"/>
    <w:rsid w:val="008E04BC"/>
    <w:rsid w:val="0090423A"/>
    <w:rsid w:val="009044FE"/>
    <w:rsid w:val="00917C06"/>
    <w:rsid w:val="00944716"/>
    <w:rsid w:val="009778C4"/>
    <w:rsid w:val="009A7678"/>
    <w:rsid w:val="009B3B82"/>
    <w:rsid w:val="009B6818"/>
    <w:rsid w:val="009C65FC"/>
    <w:rsid w:val="009C6B20"/>
    <w:rsid w:val="00A60317"/>
    <w:rsid w:val="00A70FFA"/>
    <w:rsid w:val="00A77CA2"/>
    <w:rsid w:val="00A84225"/>
    <w:rsid w:val="00A94FC9"/>
    <w:rsid w:val="00AA4211"/>
    <w:rsid w:val="00AB20C6"/>
    <w:rsid w:val="00AB5A0F"/>
    <w:rsid w:val="00AC3815"/>
    <w:rsid w:val="00AD1D47"/>
    <w:rsid w:val="00AD42BE"/>
    <w:rsid w:val="00AD6155"/>
    <w:rsid w:val="00AF1B24"/>
    <w:rsid w:val="00AF1D76"/>
    <w:rsid w:val="00B06A16"/>
    <w:rsid w:val="00B134EB"/>
    <w:rsid w:val="00B212CA"/>
    <w:rsid w:val="00B357D7"/>
    <w:rsid w:val="00B605D4"/>
    <w:rsid w:val="00B62ECE"/>
    <w:rsid w:val="00B67964"/>
    <w:rsid w:val="00B73DE6"/>
    <w:rsid w:val="00BA59EE"/>
    <w:rsid w:val="00BC3CCD"/>
    <w:rsid w:val="00BD684B"/>
    <w:rsid w:val="00C01E07"/>
    <w:rsid w:val="00C03622"/>
    <w:rsid w:val="00C165D8"/>
    <w:rsid w:val="00C376D8"/>
    <w:rsid w:val="00C4327A"/>
    <w:rsid w:val="00C5472D"/>
    <w:rsid w:val="00C558CC"/>
    <w:rsid w:val="00C967E1"/>
    <w:rsid w:val="00C969FA"/>
    <w:rsid w:val="00CB0BCD"/>
    <w:rsid w:val="00CE5765"/>
    <w:rsid w:val="00CF460D"/>
    <w:rsid w:val="00CF6A24"/>
    <w:rsid w:val="00CF6BA8"/>
    <w:rsid w:val="00D061BF"/>
    <w:rsid w:val="00D109BB"/>
    <w:rsid w:val="00D11B17"/>
    <w:rsid w:val="00D464FB"/>
    <w:rsid w:val="00D50A40"/>
    <w:rsid w:val="00D54888"/>
    <w:rsid w:val="00D83C83"/>
    <w:rsid w:val="00D8673D"/>
    <w:rsid w:val="00DA2CA5"/>
    <w:rsid w:val="00DC0AE4"/>
    <w:rsid w:val="00DD0FAB"/>
    <w:rsid w:val="00DE05E0"/>
    <w:rsid w:val="00DE1DD3"/>
    <w:rsid w:val="00DE4E03"/>
    <w:rsid w:val="00DF1331"/>
    <w:rsid w:val="00E0762A"/>
    <w:rsid w:val="00E130E8"/>
    <w:rsid w:val="00E141DE"/>
    <w:rsid w:val="00E1457A"/>
    <w:rsid w:val="00E21E4C"/>
    <w:rsid w:val="00E22EC1"/>
    <w:rsid w:val="00E27B73"/>
    <w:rsid w:val="00E334A6"/>
    <w:rsid w:val="00E50B89"/>
    <w:rsid w:val="00E94079"/>
    <w:rsid w:val="00EC3938"/>
    <w:rsid w:val="00ED11DD"/>
    <w:rsid w:val="00F01DF5"/>
    <w:rsid w:val="00F3031B"/>
    <w:rsid w:val="00F6747A"/>
    <w:rsid w:val="00FA1F41"/>
    <w:rsid w:val="00FA6715"/>
    <w:rsid w:val="00FA7D7C"/>
    <w:rsid w:val="00FB1E6F"/>
    <w:rsid w:val="00FB62DD"/>
    <w:rsid w:val="00FD7A56"/>
    <w:rsid w:val="00FE2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E5F81"/>
  <w15:docId w15:val="{F8C80090-7274-4BFC-BCA1-9635C2A79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FootnoteText">
    <w:name w:val="footnote text"/>
    <w:basedOn w:val="Normal"/>
    <w:link w:val="FootnoteTextChar"/>
    <w:uiPriority w:val="99"/>
    <w:semiHidden/>
    <w:unhideWhenUsed/>
    <w:rsid w:val="002A41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4178"/>
    <w:rPr>
      <w:sz w:val="20"/>
      <w:szCs w:val="20"/>
    </w:rPr>
  </w:style>
  <w:style w:type="character" w:styleId="FootnoteReference">
    <w:name w:val="footnote reference"/>
    <w:basedOn w:val="DefaultParagraphFont"/>
    <w:uiPriority w:val="99"/>
    <w:semiHidden/>
    <w:unhideWhenUsed/>
    <w:rsid w:val="002A4178"/>
    <w:rPr>
      <w:vertAlign w:val="superscript"/>
    </w:rPr>
  </w:style>
  <w:style w:type="paragraph" w:styleId="ListParagraph">
    <w:name w:val="List Paragraph"/>
    <w:basedOn w:val="Normal"/>
    <w:uiPriority w:val="34"/>
    <w:qFormat/>
    <w:rsid w:val="004C54DA"/>
    <w:pPr>
      <w:ind w:left="720"/>
      <w:contextualSpacing/>
    </w:pPr>
  </w:style>
  <w:style w:type="character" w:styleId="CommentReference">
    <w:name w:val="annotation reference"/>
    <w:basedOn w:val="DefaultParagraphFont"/>
    <w:uiPriority w:val="99"/>
    <w:semiHidden/>
    <w:unhideWhenUsed/>
    <w:rsid w:val="003B614E"/>
    <w:rPr>
      <w:sz w:val="16"/>
      <w:szCs w:val="16"/>
    </w:rPr>
  </w:style>
  <w:style w:type="paragraph" w:styleId="CommentText">
    <w:name w:val="annotation text"/>
    <w:basedOn w:val="Normal"/>
    <w:link w:val="CommentTextChar"/>
    <w:uiPriority w:val="99"/>
    <w:semiHidden/>
    <w:unhideWhenUsed/>
    <w:rsid w:val="003B614E"/>
    <w:pPr>
      <w:spacing w:line="240" w:lineRule="auto"/>
    </w:pPr>
    <w:rPr>
      <w:sz w:val="20"/>
      <w:szCs w:val="20"/>
    </w:rPr>
  </w:style>
  <w:style w:type="character" w:customStyle="1" w:styleId="CommentTextChar">
    <w:name w:val="Comment Text Char"/>
    <w:basedOn w:val="DefaultParagraphFont"/>
    <w:link w:val="CommentText"/>
    <w:uiPriority w:val="99"/>
    <w:semiHidden/>
    <w:rsid w:val="003B614E"/>
    <w:rPr>
      <w:sz w:val="20"/>
      <w:szCs w:val="20"/>
    </w:rPr>
  </w:style>
  <w:style w:type="paragraph" w:styleId="CommentSubject">
    <w:name w:val="annotation subject"/>
    <w:basedOn w:val="CommentText"/>
    <w:next w:val="CommentText"/>
    <w:link w:val="CommentSubjectChar"/>
    <w:uiPriority w:val="99"/>
    <w:semiHidden/>
    <w:unhideWhenUsed/>
    <w:rsid w:val="003B614E"/>
    <w:rPr>
      <w:b/>
      <w:bCs/>
    </w:rPr>
  </w:style>
  <w:style w:type="character" w:customStyle="1" w:styleId="CommentSubjectChar">
    <w:name w:val="Comment Subject Char"/>
    <w:basedOn w:val="CommentTextChar"/>
    <w:link w:val="CommentSubject"/>
    <w:uiPriority w:val="99"/>
    <w:semiHidden/>
    <w:rsid w:val="003B61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alinas.legistar.com/LegislationDetail.aspx?ID=5815677&amp;GUID=412653CB-1F34-4482-8C34-E3BEFE09CE8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1FAB0-6B40-4739-81C3-566F37E0F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6</Pages>
  <Words>1707</Words>
  <Characters>9734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Callihan</dc:creator>
  <cp:lastModifiedBy>Lisa Brinton</cp:lastModifiedBy>
  <cp:revision>12</cp:revision>
  <cp:lastPrinted>2017-03-14T15:41:00Z</cp:lastPrinted>
  <dcterms:created xsi:type="dcterms:W3CDTF">2022-10-06T00:11:00Z</dcterms:created>
  <dcterms:modified xsi:type="dcterms:W3CDTF">2022-10-07T18:10:00Z</dcterms:modified>
</cp:coreProperties>
</file>