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C8E8C"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5955A10" w14:textId="77777777" w:rsidR="003F3A62" w:rsidRPr="003F3A62" w:rsidRDefault="003F3A62" w:rsidP="003F3A62">
      <w:pPr>
        <w:spacing w:line="240" w:lineRule="auto"/>
        <w:jc w:val="both"/>
        <w:rPr>
          <w:rFonts w:ascii="Times New Roman" w:hAnsi="Times New Roman" w:cs="Times New Roman"/>
          <w:b/>
          <w:sz w:val="16"/>
          <w:szCs w:val="16"/>
        </w:rPr>
      </w:pPr>
    </w:p>
    <w:p w14:paraId="7DAD0368" w14:textId="3365585B"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576662">
        <w:rPr>
          <w:rFonts w:ascii="Times New Roman" w:hAnsi="Times New Roman" w:cs="Times New Roman"/>
          <w:b/>
          <w:sz w:val="24"/>
          <w:szCs w:val="24"/>
        </w:rPr>
        <w:t xml:space="preserve">AUGUST </w:t>
      </w:r>
      <w:r w:rsidR="005930EA">
        <w:rPr>
          <w:rFonts w:ascii="Times New Roman" w:hAnsi="Times New Roman" w:cs="Times New Roman"/>
          <w:b/>
          <w:sz w:val="24"/>
          <w:szCs w:val="24"/>
        </w:rPr>
        <w:t xml:space="preserve">23, </w:t>
      </w:r>
      <w:r w:rsidR="00576662">
        <w:rPr>
          <w:rFonts w:ascii="Times New Roman" w:hAnsi="Times New Roman" w:cs="Times New Roman"/>
          <w:b/>
          <w:sz w:val="24"/>
          <w:szCs w:val="24"/>
        </w:rPr>
        <w:t>2022</w:t>
      </w:r>
      <w:r w:rsidRPr="00D659FD">
        <w:rPr>
          <w:rFonts w:ascii="Times New Roman" w:hAnsi="Times New Roman" w:cs="Times New Roman"/>
          <w:bCs/>
          <w:sz w:val="24"/>
          <w:szCs w:val="24"/>
        </w:rPr>
        <w:t xml:space="preserve"> </w:t>
      </w:r>
    </w:p>
    <w:p w14:paraId="7168A6B0" w14:textId="1C9AA6CE"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576662">
        <w:rPr>
          <w:rFonts w:ascii="Times New Roman" w:hAnsi="Times New Roman" w:cs="Times New Roman"/>
          <w:b/>
          <w:sz w:val="24"/>
          <w:szCs w:val="24"/>
        </w:rPr>
        <w:t>FIRE DEPARTMENT</w:t>
      </w:r>
    </w:p>
    <w:p w14:paraId="56CF9C28" w14:textId="7FACFDBD"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76662" w:rsidRPr="00576662">
        <w:rPr>
          <w:rFonts w:ascii="Times New Roman" w:hAnsi="Times New Roman" w:cs="Times New Roman"/>
          <w:b/>
          <w:sz w:val="24"/>
          <w:szCs w:val="24"/>
        </w:rPr>
        <w:t>SKYLAR THORNTON, BATTALION CHIEF / FIRE MARSHAL</w:t>
      </w:r>
      <w:r w:rsidR="00AC3815" w:rsidRPr="00893FED">
        <w:rPr>
          <w:rFonts w:ascii="Times New Roman" w:hAnsi="Times New Roman" w:cs="Times New Roman"/>
          <w:b/>
          <w:sz w:val="24"/>
          <w:szCs w:val="24"/>
        </w:rPr>
        <w:tab/>
      </w:r>
    </w:p>
    <w:p w14:paraId="11507541" w14:textId="4F2E4A32" w:rsidR="00E141DE" w:rsidRPr="00893FED" w:rsidRDefault="0061564A" w:rsidP="00D659FD">
      <w:pPr>
        <w:spacing w:after="0" w:line="240" w:lineRule="auto"/>
        <w:ind w:left="1440" w:hanging="144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D659FD" w:rsidRPr="00D659FD">
        <w:rPr>
          <w:rFonts w:ascii="Times New Roman" w:eastAsia="Times New Roman" w:hAnsi="Times New Roman" w:cs="Times New Roman"/>
          <w:b/>
          <w:sz w:val="24"/>
          <w:szCs w:val="24"/>
        </w:rPr>
        <w:t>MULTI-JURISDICTIONAL HAZARD MITIGATION PLAN</w:t>
      </w:r>
    </w:p>
    <w:p w14:paraId="56AEFBAE"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65123ED" w14:textId="697B424B" w:rsidR="00576662" w:rsidRDefault="00576662" w:rsidP="00576662">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RECOMMENDATION</w:t>
      </w:r>
      <w:r>
        <w:rPr>
          <w:rFonts w:ascii="Times New Roman" w:hAnsi="Times New Roman" w:cs="Times New Roman"/>
          <w:sz w:val="24"/>
          <w:szCs w:val="24"/>
          <w:u w:val="single"/>
        </w:rPr>
        <w:t xml:space="preserve"> MOTION</w:t>
      </w:r>
      <w:r w:rsidRPr="007C2A2F">
        <w:rPr>
          <w:rFonts w:ascii="Times New Roman" w:hAnsi="Times New Roman" w:cs="Times New Roman"/>
          <w:sz w:val="24"/>
          <w:szCs w:val="24"/>
        </w:rPr>
        <w:t xml:space="preserve">: </w:t>
      </w:r>
    </w:p>
    <w:p w14:paraId="38AB2C49" w14:textId="77777777" w:rsidR="00576662" w:rsidRPr="00893FED" w:rsidRDefault="00576662" w:rsidP="00576662">
      <w:pPr>
        <w:spacing w:after="0" w:line="240" w:lineRule="auto"/>
        <w:jc w:val="both"/>
        <w:rPr>
          <w:rFonts w:ascii="Times New Roman" w:hAnsi="Times New Roman" w:cs="Times New Roman"/>
          <w:i/>
          <w:sz w:val="24"/>
          <w:szCs w:val="24"/>
        </w:rPr>
      </w:pPr>
    </w:p>
    <w:p w14:paraId="096544FF" w14:textId="77777777" w:rsidR="00576662" w:rsidRPr="0013019F" w:rsidRDefault="00090BB5" w:rsidP="00576662">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 </w:t>
      </w:r>
      <w:r w:rsidR="00576662" w:rsidRPr="0013019F">
        <w:rPr>
          <w:rFonts w:ascii="Times New Roman" w:hAnsi="Times New Roman" w:cs="Times New Roman"/>
          <w:iCs/>
          <w:sz w:val="24"/>
          <w:szCs w:val="24"/>
        </w:rPr>
        <w:t xml:space="preserve">It is recommended that the Salinas City Council adopt the 2022 Monterey County Multi-Jurisdictional Hazard Mitigation Plan: </w:t>
      </w:r>
    </w:p>
    <w:p w14:paraId="0D14A708" w14:textId="4BAD0265" w:rsidR="00576662" w:rsidRPr="0013019F" w:rsidRDefault="00576662" w:rsidP="00576662">
      <w:pPr>
        <w:pStyle w:val="ListParagraph"/>
        <w:numPr>
          <w:ilvl w:val="0"/>
          <w:numId w:val="5"/>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Volume</w:t>
      </w:r>
      <w:r w:rsidR="005F3ECC" w:rsidRPr="0013019F">
        <w:rPr>
          <w:rFonts w:ascii="Times New Roman" w:hAnsi="Times New Roman" w:cs="Times New Roman"/>
          <w:iCs/>
          <w:sz w:val="24"/>
          <w:szCs w:val="24"/>
        </w:rPr>
        <w:t xml:space="preserve"> 1</w:t>
      </w:r>
      <w:r w:rsidRPr="0013019F">
        <w:rPr>
          <w:rFonts w:ascii="Times New Roman" w:hAnsi="Times New Roman" w:cs="Times New Roman"/>
          <w:iCs/>
          <w:sz w:val="24"/>
          <w:szCs w:val="24"/>
        </w:rPr>
        <w:t xml:space="preserve">: Planning Area Wide Elements and, </w:t>
      </w:r>
    </w:p>
    <w:p w14:paraId="6C58A0D1" w14:textId="77777777" w:rsidR="00576662" w:rsidRPr="0013019F" w:rsidRDefault="00576662" w:rsidP="00576662">
      <w:pPr>
        <w:pStyle w:val="ListParagraph"/>
        <w:numPr>
          <w:ilvl w:val="0"/>
          <w:numId w:val="5"/>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Volume 2: City of Salinas Annex </w:t>
      </w:r>
    </w:p>
    <w:p w14:paraId="77D70800" w14:textId="1F1E53A2" w:rsidR="006C4E01" w:rsidRPr="00B357D7" w:rsidRDefault="006C4E01" w:rsidP="00E130E8">
      <w:pPr>
        <w:spacing w:after="0" w:line="240" w:lineRule="auto"/>
        <w:jc w:val="both"/>
        <w:rPr>
          <w:rFonts w:ascii="Times New Roman" w:hAnsi="Times New Roman" w:cs="Times New Roman"/>
          <w:i/>
          <w:sz w:val="24"/>
          <w:szCs w:val="24"/>
        </w:rPr>
      </w:pPr>
    </w:p>
    <w:p w14:paraId="2CDE6C66"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6BF15021" w14:textId="19CEBBB9" w:rsidR="0044154D" w:rsidRDefault="0044154D" w:rsidP="00E130E8">
      <w:pPr>
        <w:spacing w:after="0" w:line="240" w:lineRule="auto"/>
        <w:jc w:val="both"/>
        <w:rPr>
          <w:rFonts w:ascii="Times New Roman" w:hAnsi="Times New Roman" w:cs="Times New Roman"/>
          <w:sz w:val="24"/>
          <w:szCs w:val="24"/>
          <w:u w:val="single"/>
        </w:rPr>
      </w:pPr>
    </w:p>
    <w:p w14:paraId="2B045B76" w14:textId="6A69384F" w:rsidR="00576662" w:rsidRPr="0013019F" w:rsidRDefault="00576662" w:rsidP="00E130E8">
      <w:pPr>
        <w:spacing w:after="0" w:line="240" w:lineRule="auto"/>
        <w:jc w:val="both"/>
        <w:rPr>
          <w:rFonts w:ascii="Times New Roman" w:hAnsi="Times New Roman" w:cs="Times New Roman"/>
          <w:sz w:val="24"/>
          <w:szCs w:val="24"/>
        </w:rPr>
      </w:pPr>
      <w:r w:rsidRPr="0013019F">
        <w:rPr>
          <w:rFonts w:ascii="Times New Roman" w:hAnsi="Times New Roman" w:cs="Times New Roman"/>
          <w:sz w:val="24"/>
          <w:szCs w:val="24"/>
        </w:rPr>
        <w:t xml:space="preserve">Staff recommends Council adopt the Hazard Mitigation Plan as soon as possible to ensure grant eligibility for </w:t>
      </w:r>
      <w:r w:rsidR="00035ACA" w:rsidRPr="0013019F">
        <w:rPr>
          <w:rFonts w:ascii="Times New Roman" w:hAnsi="Times New Roman" w:cs="Times New Roman"/>
          <w:sz w:val="24"/>
          <w:szCs w:val="24"/>
        </w:rPr>
        <w:t>the City of Salinas. The plan will provide for improved infrastructure, increased support for our citizens, business owners and industry.</w:t>
      </w:r>
    </w:p>
    <w:p w14:paraId="5ED20CA7" w14:textId="77777777" w:rsidR="00700F1F" w:rsidRDefault="00700F1F" w:rsidP="00700F1F">
      <w:pPr>
        <w:spacing w:after="0" w:line="240" w:lineRule="auto"/>
        <w:jc w:val="both"/>
        <w:rPr>
          <w:rFonts w:ascii="Times New Roman" w:hAnsi="Times New Roman" w:cs="Times New Roman"/>
          <w:i/>
          <w:sz w:val="24"/>
          <w:szCs w:val="24"/>
        </w:rPr>
      </w:pPr>
    </w:p>
    <w:p w14:paraId="3312A34A" w14:textId="22EFA678" w:rsidR="00080912" w:rsidRPr="00893FED" w:rsidRDefault="00080912" w:rsidP="00700F1F">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6D0F25FF"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EC1CEB7" w14:textId="2AD771E5" w:rsidR="0084304C" w:rsidRPr="0013019F" w:rsidRDefault="00B00721" w:rsidP="00E130E8">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The Federal Emergency Management Agency (FEMA) and the California Governors’ Office of Emergency Services (Cal OES) have completed a preliminary review of the 2022 Monterey County Multi-Jurisdictional Hazard Mitigation Plan (MJHMP). FEMA and Cal OES have given tentative approval of the plan, pending local adoption. The approval of the plan ensures the City of Salinas eligibility and pre-qualification for potential federal pre-and post-disaster funding. The plan includes hazard identification, risk and vulnerability assessments, and mitigation strategies to reduce vulnerability and risk from hazards and reduce the severity of the effects of hazards on people, property, and the environment.</w:t>
      </w:r>
    </w:p>
    <w:p w14:paraId="263916D7" w14:textId="77777777" w:rsidR="00B00721" w:rsidRPr="00893FED" w:rsidRDefault="00B00721" w:rsidP="00E130E8">
      <w:pPr>
        <w:spacing w:after="0" w:line="240" w:lineRule="auto"/>
        <w:jc w:val="both"/>
        <w:rPr>
          <w:rFonts w:ascii="Times New Roman" w:hAnsi="Times New Roman" w:cs="Times New Roman"/>
          <w:sz w:val="24"/>
          <w:szCs w:val="24"/>
          <w:u w:val="single"/>
        </w:rPr>
      </w:pPr>
    </w:p>
    <w:p w14:paraId="6C24357E"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4251C15" w14:textId="77777777" w:rsidR="00080912" w:rsidRPr="00893FED" w:rsidRDefault="00080912" w:rsidP="00E130E8">
      <w:pPr>
        <w:spacing w:after="0" w:line="240" w:lineRule="auto"/>
        <w:jc w:val="both"/>
        <w:rPr>
          <w:rFonts w:ascii="Times New Roman" w:hAnsi="Times New Roman" w:cs="Times New Roman"/>
          <w:sz w:val="24"/>
          <w:szCs w:val="24"/>
        </w:rPr>
      </w:pPr>
    </w:p>
    <w:p w14:paraId="56BA41B8" w14:textId="616EB0D4" w:rsidR="00B00721" w:rsidRPr="0013019F" w:rsidRDefault="00B00721" w:rsidP="00B00721">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Monterey County and City of Salinas is potentially vulnerable to a wide range of natural and man-made hazards. These hazards can threaten the life and safety of residents and visitors and have the potential to damage or destroy both public and private property and disrupt the local economy and overall quality of life. While the threats from hazard events may never be fully eliminated, there is much that can be done to lessen their potential impact. The purpose of hazard mitigation is to implement and sustain actions that reduce vulnerability and risk from hazards or reduce the severity of the effects of hazards on people, property, and the environment. </w:t>
      </w:r>
    </w:p>
    <w:p w14:paraId="6E82A5A1" w14:textId="77777777" w:rsidR="00576662" w:rsidRPr="00B00721" w:rsidRDefault="00576662" w:rsidP="00B00721">
      <w:pPr>
        <w:spacing w:after="0" w:line="240" w:lineRule="auto"/>
        <w:jc w:val="both"/>
        <w:rPr>
          <w:rFonts w:ascii="Times New Roman" w:hAnsi="Times New Roman" w:cs="Times New Roman"/>
          <w:i/>
          <w:sz w:val="24"/>
          <w:szCs w:val="24"/>
        </w:rPr>
      </w:pPr>
    </w:p>
    <w:p w14:paraId="10CADF40" w14:textId="20991708" w:rsidR="00B00721" w:rsidRPr="0013019F" w:rsidRDefault="00035ACA" w:rsidP="00B00721">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lastRenderedPageBreak/>
        <w:t>T</w:t>
      </w:r>
      <w:r w:rsidR="00B00721" w:rsidRPr="0013019F">
        <w:rPr>
          <w:rFonts w:ascii="Times New Roman" w:hAnsi="Times New Roman" w:cs="Times New Roman"/>
          <w:iCs/>
          <w:sz w:val="24"/>
          <w:szCs w:val="24"/>
        </w:rPr>
        <w:t xml:space="preserve">he 2022 Monterey County Multi-Jurisdictional Local Hazard Mitigation Plan (MJHMP) is a comprehensive update to the 2016 Monterey County Multi-Jurisdictional Hazard Mitigation Plan and represents the third iteration of the </w:t>
      </w:r>
      <w:r w:rsidR="005F3ECC" w:rsidRPr="0013019F">
        <w:rPr>
          <w:rFonts w:ascii="Times New Roman" w:hAnsi="Times New Roman" w:cs="Times New Roman"/>
          <w:iCs/>
          <w:sz w:val="24"/>
          <w:szCs w:val="24"/>
        </w:rPr>
        <w:t>MJHMP</w:t>
      </w:r>
      <w:r w:rsidR="00B00721" w:rsidRPr="0013019F">
        <w:rPr>
          <w:rFonts w:ascii="Times New Roman" w:hAnsi="Times New Roman" w:cs="Times New Roman"/>
          <w:iCs/>
          <w:sz w:val="24"/>
          <w:szCs w:val="24"/>
        </w:rPr>
        <w:t>, which was initially adopted in 2007.The planning area for the MJHMP encompasses the entire geographic area of Monterey County and includes the following Participating Jurisdictions: Monterey County, the cities of Carmel-by-the-Sea, Del Rey Oaks, Gonzales, Greenfield, King, Marina, Monterey, Pacific Grove, Salinas, Sand City, Seaside, and Soledad, as well as the Monterey County Water Resources Agency, the Carmel Area Wastewater District, Monterey One Water, the Monterey Regional Waste Management District, and the Moss Landing Harbor District.</w:t>
      </w:r>
    </w:p>
    <w:p w14:paraId="559A3F64" w14:textId="77777777" w:rsidR="00B00721" w:rsidRPr="0013019F" w:rsidRDefault="00B00721" w:rsidP="00B00721">
      <w:pPr>
        <w:spacing w:after="0" w:line="240" w:lineRule="auto"/>
        <w:jc w:val="both"/>
        <w:rPr>
          <w:rFonts w:ascii="Times New Roman" w:hAnsi="Times New Roman" w:cs="Times New Roman"/>
          <w:iCs/>
          <w:sz w:val="24"/>
          <w:szCs w:val="24"/>
        </w:rPr>
      </w:pPr>
    </w:p>
    <w:p w14:paraId="51E35EF5" w14:textId="197EBC9E" w:rsidR="00B00721" w:rsidRPr="0013019F" w:rsidRDefault="00B00721" w:rsidP="00B00721">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The 2022 update to the MJHMP was developed by the MJHMP Steering Committee, made up of participants from the County and Participating Jurisdictions. The Steering Committee served as an advisory body on hazard and mitigation action priorities both for the County as a whole and each jurisdiction individually, with Monterey County Office of Emergency Services as the Planning Lead. The Monterey County MJHMP:</w:t>
      </w:r>
    </w:p>
    <w:p w14:paraId="2E16B258" w14:textId="77777777" w:rsidR="00B00721" w:rsidRPr="0013019F" w:rsidRDefault="00B00721" w:rsidP="00B00721">
      <w:pPr>
        <w:spacing w:after="0" w:line="240" w:lineRule="auto"/>
        <w:jc w:val="both"/>
        <w:rPr>
          <w:rFonts w:ascii="Times New Roman" w:hAnsi="Times New Roman" w:cs="Times New Roman"/>
          <w:iCs/>
          <w:sz w:val="24"/>
          <w:szCs w:val="24"/>
        </w:rPr>
      </w:pPr>
    </w:p>
    <w:p w14:paraId="1ABECC80" w14:textId="34B7948D"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Provides an explanation of prevalent hazards within the County and describes how hazards may affect the County and participating jurisdictions differently based upon various relationships to natural hazards.</w:t>
      </w:r>
    </w:p>
    <w:p w14:paraId="24B808C4" w14:textId="67839D39"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Includes a discussion of hazard location, size of a typical event, historical occurrences, and the probability of future occurrences for each identified hazard. </w:t>
      </w:r>
    </w:p>
    <w:p w14:paraId="43351EDF" w14:textId="56E42296"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Identifies risks to vulnerable assets, both people and property. </w:t>
      </w:r>
    </w:p>
    <w:p w14:paraId="67EE186B" w14:textId="45157E94"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Provides a mitigation strategy that responds to the identified vulnerabilities within each community and provides prescriptions or actions to achieve the greatest risk reduction based upon available resources.</w:t>
      </w:r>
    </w:p>
    <w:p w14:paraId="342B9EAF" w14:textId="3113446A"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Pools resources from throughout the County and creates a uniform local hazard mitigation plan that can be consistently implemented. </w:t>
      </w:r>
    </w:p>
    <w:p w14:paraId="087362F0" w14:textId="505139AC"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Ensures eligibility for Federal Emergency Management Agency (FEMA) and Cal OES grants</w:t>
      </w:r>
    </w:p>
    <w:p w14:paraId="571E5180" w14:textId="77777777" w:rsidR="00B00721" w:rsidRPr="0013019F" w:rsidRDefault="00B00721" w:rsidP="00B00721">
      <w:pPr>
        <w:pStyle w:val="ListParagraph"/>
        <w:numPr>
          <w:ilvl w:val="0"/>
          <w:numId w:val="3"/>
        </w:numPr>
        <w:spacing w:after="0" w:line="240" w:lineRule="auto"/>
        <w:jc w:val="both"/>
        <w:rPr>
          <w:rFonts w:ascii="Times New Roman" w:hAnsi="Times New Roman" w:cs="Times New Roman"/>
          <w:iCs/>
          <w:sz w:val="24"/>
          <w:szCs w:val="24"/>
        </w:rPr>
      </w:pPr>
    </w:p>
    <w:p w14:paraId="4DA74FFA" w14:textId="77777777" w:rsidR="00B00721" w:rsidRPr="0013019F" w:rsidRDefault="00B00721" w:rsidP="00B00721">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The City of Salinas Annex provides specific details on the City’ planning process, a City specific risk and vulnerability assessment, and a mitigation strategy that responds to the identified vulnerabilities within to achieve the greatest risk reduction based upon available resources.</w:t>
      </w:r>
    </w:p>
    <w:p w14:paraId="21775D0F" w14:textId="4129896C" w:rsidR="0049139F" w:rsidRPr="0013019F" w:rsidRDefault="00B00721" w:rsidP="00B00721">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rPr>
        <w:t xml:space="preserve">The plan underwent review by the County and Participating Jurisdictions, the </w:t>
      </w:r>
      <w:proofErr w:type="gramStart"/>
      <w:r w:rsidRPr="0013019F">
        <w:rPr>
          <w:rFonts w:ascii="Times New Roman" w:hAnsi="Times New Roman" w:cs="Times New Roman"/>
          <w:iCs/>
          <w:sz w:val="24"/>
          <w:szCs w:val="24"/>
        </w:rPr>
        <w:t>general public</w:t>
      </w:r>
      <w:proofErr w:type="gramEnd"/>
      <w:r w:rsidRPr="0013019F">
        <w:rPr>
          <w:rFonts w:ascii="Times New Roman" w:hAnsi="Times New Roman" w:cs="Times New Roman"/>
          <w:iCs/>
          <w:sz w:val="24"/>
          <w:szCs w:val="24"/>
        </w:rPr>
        <w:t xml:space="preserve"> (Review period occurred from December 2021 to March 2022) and received Approval Pending Adoption from FEMA on June 14, 2022</w:t>
      </w:r>
    </w:p>
    <w:p w14:paraId="7189B99E" w14:textId="77777777" w:rsidR="00B00721" w:rsidRPr="0013019F" w:rsidRDefault="00B00721" w:rsidP="00B00721">
      <w:pPr>
        <w:spacing w:after="0" w:line="240" w:lineRule="auto"/>
        <w:jc w:val="both"/>
        <w:rPr>
          <w:rFonts w:ascii="Times New Roman" w:hAnsi="Times New Roman" w:cs="Times New Roman"/>
          <w:iCs/>
          <w:sz w:val="24"/>
          <w:szCs w:val="24"/>
        </w:rPr>
      </w:pPr>
    </w:p>
    <w:p w14:paraId="7B39BA6C" w14:textId="77777777" w:rsidR="00E0762A" w:rsidRPr="0013019F" w:rsidRDefault="00E0762A" w:rsidP="00E130E8">
      <w:pPr>
        <w:spacing w:after="0" w:line="240" w:lineRule="auto"/>
        <w:jc w:val="both"/>
        <w:rPr>
          <w:rFonts w:ascii="Times New Roman" w:hAnsi="Times New Roman" w:cs="Times New Roman"/>
          <w:iCs/>
          <w:sz w:val="24"/>
          <w:szCs w:val="24"/>
          <w:u w:val="single"/>
        </w:rPr>
      </w:pPr>
      <w:r w:rsidRPr="0013019F">
        <w:rPr>
          <w:rFonts w:ascii="Times New Roman" w:hAnsi="Times New Roman" w:cs="Times New Roman"/>
          <w:iCs/>
          <w:sz w:val="24"/>
          <w:szCs w:val="24"/>
          <w:u w:val="single"/>
        </w:rPr>
        <w:t>CEQA CONSIDERATION</w:t>
      </w:r>
      <w:r w:rsidRPr="0013019F">
        <w:rPr>
          <w:rFonts w:ascii="Times New Roman" w:hAnsi="Times New Roman" w:cs="Times New Roman"/>
          <w:iCs/>
          <w:sz w:val="24"/>
          <w:szCs w:val="24"/>
        </w:rPr>
        <w:t>:</w:t>
      </w:r>
    </w:p>
    <w:p w14:paraId="70B1C75A" w14:textId="77777777" w:rsidR="00DD0FAB" w:rsidRPr="0013019F" w:rsidRDefault="00DD0FAB" w:rsidP="00E130E8">
      <w:pPr>
        <w:spacing w:after="0" w:line="240" w:lineRule="auto"/>
        <w:jc w:val="both"/>
        <w:rPr>
          <w:rFonts w:ascii="Times New Roman" w:hAnsi="Times New Roman" w:cs="Times New Roman"/>
          <w:iCs/>
          <w:sz w:val="24"/>
          <w:szCs w:val="24"/>
          <w:u w:val="single"/>
        </w:rPr>
      </w:pPr>
    </w:p>
    <w:p w14:paraId="380C93E1" w14:textId="2DA9D3F2" w:rsidR="00DD0FAB" w:rsidRPr="0013019F" w:rsidRDefault="00DD0FAB" w:rsidP="00576662">
      <w:pPr>
        <w:spacing w:after="0" w:line="240" w:lineRule="auto"/>
        <w:jc w:val="both"/>
        <w:rPr>
          <w:rFonts w:ascii="Times New Roman" w:eastAsia="Times New Roman" w:hAnsi="Times New Roman" w:cs="Times New Roman"/>
          <w:iCs/>
          <w:color w:val="000000"/>
          <w:sz w:val="24"/>
          <w:szCs w:val="24"/>
          <w:vertAlign w:val="subscript"/>
        </w:rPr>
      </w:pPr>
      <w:r w:rsidRPr="0013019F">
        <w:rPr>
          <w:rFonts w:ascii="Times New Roman" w:eastAsia="Times New Roman" w:hAnsi="Times New Roman" w:cs="Times New Roman"/>
          <w:b/>
          <w:bCs/>
          <w:iCs/>
          <w:color w:val="000000"/>
          <w:sz w:val="24"/>
          <w:szCs w:val="24"/>
        </w:rPr>
        <w:t>Not a Project</w:t>
      </w:r>
      <w:r w:rsidRPr="0013019F">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5591F8BA" w14:textId="77777777" w:rsidR="00DD0FAB" w:rsidRPr="0013019F" w:rsidRDefault="00DD0FAB" w:rsidP="00E130E8">
      <w:pPr>
        <w:spacing w:after="0" w:line="240" w:lineRule="auto"/>
        <w:jc w:val="both"/>
        <w:rPr>
          <w:rFonts w:ascii="Times New Roman" w:hAnsi="Times New Roman" w:cs="Times New Roman"/>
          <w:iCs/>
          <w:sz w:val="24"/>
          <w:szCs w:val="24"/>
          <w:u w:val="single"/>
        </w:rPr>
      </w:pPr>
    </w:p>
    <w:p w14:paraId="5BFFD72D" w14:textId="77777777" w:rsidR="00080912" w:rsidRPr="0013019F" w:rsidRDefault="0061564A" w:rsidP="00E130E8">
      <w:pPr>
        <w:spacing w:after="0" w:line="240" w:lineRule="auto"/>
        <w:jc w:val="both"/>
        <w:rPr>
          <w:rFonts w:ascii="Times New Roman" w:hAnsi="Times New Roman" w:cs="Times New Roman"/>
          <w:iCs/>
          <w:sz w:val="24"/>
          <w:szCs w:val="24"/>
        </w:rPr>
      </w:pPr>
      <w:r w:rsidRPr="0013019F">
        <w:rPr>
          <w:rFonts w:ascii="Times New Roman" w:hAnsi="Times New Roman" w:cs="Times New Roman"/>
          <w:iCs/>
          <w:sz w:val="24"/>
          <w:szCs w:val="24"/>
          <w:u w:val="single"/>
        </w:rPr>
        <w:t>STRATEGIC PLAN INITIATIVE</w:t>
      </w:r>
      <w:r w:rsidR="00080912" w:rsidRPr="0013019F">
        <w:rPr>
          <w:rFonts w:ascii="Times New Roman" w:hAnsi="Times New Roman" w:cs="Times New Roman"/>
          <w:iCs/>
          <w:sz w:val="24"/>
          <w:szCs w:val="24"/>
        </w:rPr>
        <w:t>:</w:t>
      </w:r>
    </w:p>
    <w:p w14:paraId="00EED0DD" w14:textId="77777777" w:rsidR="00D83C83" w:rsidRPr="0013019F" w:rsidRDefault="00D83C83" w:rsidP="00E130E8">
      <w:pPr>
        <w:spacing w:after="0" w:line="240" w:lineRule="auto"/>
        <w:jc w:val="both"/>
        <w:rPr>
          <w:rFonts w:ascii="Times New Roman" w:hAnsi="Times New Roman" w:cs="Times New Roman"/>
          <w:iCs/>
          <w:sz w:val="24"/>
          <w:szCs w:val="24"/>
          <w:u w:val="single"/>
        </w:rPr>
      </w:pPr>
    </w:p>
    <w:p w14:paraId="7251B255" w14:textId="1AD1AF18" w:rsidR="005F3ECC" w:rsidRPr="0013019F" w:rsidRDefault="005F3ECC" w:rsidP="00E130E8">
      <w:pPr>
        <w:spacing w:after="0" w:line="240" w:lineRule="auto"/>
        <w:jc w:val="both"/>
        <w:rPr>
          <w:rFonts w:ascii="Times New Roman" w:hAnsi="Times New Roman" w:cs="Times New Roman"/>
          <w:iCs/>
          <w:color w:val="000000"/>
          <w:sz w:val="24"/>
          <w:szCs w:val="24"/>
          <w:bdr w:val="none" w:sz="0" w:space="0" w:color="auto" w:frame="1"/>
        </w:rPr>
      </w:pPr>
      <w:r w:rsidRPr="0013019F">
        <w:rPr>
          <w:rFonts w:ascii="Times New Roman" w:hAnsi="Times New Roman" w:cs="Times New Roman"/>
          <w:iCs/>
          <w:color w:val="000000"/>
          <w:sz w:val="24"/>
          <w:szCs w:val="24"/>
          <w:bdr w:val="none" w:sz="0" w:space="0" w:color="auto" w:frame="1"/>
        </w:rPr>
        <w:t>This plan fits within the current concepts of the strategic plan:</w:t>
      </w:r>
    </w:p>
    <w:p w14:paraId="45D603C0" w14:textId="6449A4BF" w:rsidR="00576662" w:rsidRPr="0013019F" w:rsidRDefault="00576662" w:rsidP="00576662">
      <w:pPr>
        <w:pStyle w:val="ListParagraph"/>
        <w:numPr>
          <w:ilvl w:val="0"/>
          <w:numId w:val="3"/>
        </w:numPr>
        <w:spacing w:after="0" w:line="240" w:lineRule="auto"/>
        <w:jc w:val="both"/>
        <w:rPr>
          <w:rFonts w:ascii="Times New Roman" w:hAnsi="Times New Roman" w:cs="Times New Roman"/>
          <w:iCs/>
          <w:color w:val="000000"/>
          <w:sz w:val="24"/>
          <w:szCs w:val="24"/>
          <w:bdr w:val="none" w:sz="0" w:space="0" w:color="auto" w:frame="1"/>
        </w:rPr>
      </w:pPr>
      <w:r w:rsidRPr="0013019F">
        <w:rPr>
          <w:rFonts w:ascii="Times New Roman" w:hAnsi="Times New Roman" w:cs="Times New Roman"/>
          <w:iCs/>
          <w:color w:val="000000"/>
          <w:sz w:val="24"/>
          <w:szCs w:val="24"/>
          <w:bdr w:val="none" w:sz="0" w:space="0" w:color="auto" w:frame="1"/>
        </w:rPr>
        <w:t>Effective and Culturally Responsive Government</w:t>
      </w:r>
    </w:p>
    <w:p w14:paraId="3E5AABCD" w14:textId="4193582E" w:rsidR="00576662" w:rsidRPr="0013019F" w:rsidRDefault="00576662" w:rsidP="00576662">
      <w:pPr>
        <w:pStyle w:val="ListParagraph"/>
        <w:numPr>
          <w:ilvl w:val="0"/>
          <w:numId w:val="3"/>
        </w:numPr>
        <w:spacing w:after="0" w:line="240" w:lineRule="auto"/>
        <w:jc w:val="both"/>
        <w:rPr>
          <w:rFonts w:ascii="Times New Roman" w:hAnsi="Times New Roman" w:cs="Times New Roman"/>
          <w:color w:val="000000"/>
          <w:sz w:val="24"/>
          <w:szCs w:val="24"/>
          <w:bdr w:val="none" w:sz="0" w:space="0" w:color="auto" w:frame="1"/>
        </w:rPr>
      </w:pPr>
      <w:r w:rsidRPr="0013019F">
        <w:rPr>
          <w:rFonts w:ascii="Times New Roman" w:hAnsi="Times New Roman" w:cs="Times New Roman"/>
          <w:color w:val="000000"/>
          <w:sz w:val="24"/>
          <w:szCs w:val="24"/>
          <w:bdr w:val="none" w:sz="0" w:space="0" w:color="auto" w:frame="1"/>
        </w:rPr>
        <w:lastRenderedPageBreak/>
        <w:t>Public Safety</w:t>
      </w:r>
    </w:p>
    <w:p w14:paraId="7A884640" w14:textId="07E0016D" w:rsidR="00576662" w:rsidRPr="0013019F" w:rsidRDefault="00576662" w:rsidP="00576662">
      <w:pPr>
        <w:pStyle w:val="ListParagraph"/>
        <w:numPr>
          <w:ilvl w:val="0"/>
          <w:numId w:val="3"/>
        </w:numPr>
        <w:spacing w:after="0" w:line="240" w:lineRule="auto"/>
        <w:jc w:val="both"/>
        <w:rPr>
          <w:rFonts w:ascii="Times New Roman" w:hAnsi="Times New Roman" w:cs="Times New Roman"/>
          <w:color w:val="000000"/>
          <w:sz w:val="24"/>
          <w:szCs w:val="24"/>
          <w:bdr w:val="none" w:sz="0" w:space="0" w:color="auto" w:frame="1"/>
        </w:rPr>
      </w:pPr>
      <w:r w:rsidRPr="0013019F">
        <w:rPr>
          <w:rFonts w:ascii="Times New Roman" w:hAnsi="Times New Roman" w:cs="Times New Roman"/>
          <w:color w:val="000000"/>
          <w:sz w:val="24"/>
          <w:szCs w:val="24"/>
          <w:bdr w:val="none" w:sz="0" w:space="0" w:color="auto" w:frame="1"/>
        </w:rPr>
        <w:t>Infrastructure and Environmental Sustainability</w:t>
      </w:r>
    </w:p>
    <w:p w14:paraId="6B168055" w14:textId="77777777" w:rsidR="00D109BB" w:rsidRDefault="00D109BB" w:rsidP="00E130E8">
      <w:pPr>
        <w:spacing w:after="0" w:line="240" w:lineRule="auto"/>
        <w:jc w:val="both"/>
        <w:rPr>
          <w:rFonts w:ascii="Times New Roman" w:hAnsi="Times New Roman" w:cs="Times New Roman"/>
          <w:sz w:val="24"/>
          <w:szCs w:val="24"/>
          <w:u w:val="single"/>
        </w:rPr>
      </w:pPr>
    </w:p>
    <w:p w14:paraId="59462E9E"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74775968"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289831CF" w14:textId="13E85271" w:rsidR="00E141DE" w:rsidRPr="0013019F" w:rsidRDefault="00B00721" w:rsidP="00E130E8">
      <w:pPr>
        <w:spacing w:after="0" w:line="240" w:lineRule="auto"/>
        <w:jc w:val="both"/>
        <w:rPr>
          <w:rFonts w:ascii="Times New Roman" w:eastAsia="Arial" w:hAnsi="Times New Roman" w:cs="Times New Roman"/>
          <w:iCs/>
          <w:sz w:val="24"/>
          <w:szCs w:val="24"/>
        </w:rPr>
      </w:pPr>
      <w:r w:rsidRPr="0013019F">
        <w:rPr>
          <w:rFonts w:ascii="Times New Roman" w:eastAsia="Arial" w:hAnsi="Times New Roman" w:cs="Times New Roman"/>
          <w:iCs/>
          <w:sz w:val="24"/>
          <w:szCs w:val="24"/>
        </w:rPr>
        <w:t>There is no fiscal impact for the approval of the MJHMP. However, implementation of the MJHMP will require funding and staff resources. Future funding requests will come before this Board for consideration as part of the budget process or on a case-by-case basis.</w:t>
      </w:r>
    </w:p>
    <w:p w14:paraId="62D1766E" w14:textId="77777777" w:rsidR="00B00721" w:rsidRPr="00893FED" w:rsidRDefault="00B00721" w:rsidP="00E130E8">
      <w:pPr>
        <w:spacing w:after="0" w:line="240" w:lineRule="auto"/>
        <w:jc w:val="both"/>
        <w:rPr>
          <w:rFonts w:ascii="Times New Roman" w:hAnsi="Times New Roman" w:cs="Times New Roman"/>
          <w:sz w:val="24"/>
          <w:szCs w:val="24"/>
          <w:u w:val="single"/>
        </w:rPr>
      </w:pPr>
    </w:p>
    <w:p w14:paraId="71BBA1C5" w14:textId="61220EE8"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72A2BD42" w14:textId="13F33C12" w:rsidR="00035ACA" w:rsidRDefault="00035ACA" w:rsidP="00E130E8">
      <w:pPr>
        <w:spacing w:after="0" w:line="240" w:lineRule="auto"/>
        <w:jc w:val="both"/>
        <w:rPr>
          <w:rFonts w:ascii="Times New Roman" w:hAnsi="Times New Roman" w:cs="Times New Roman"/>
          <w:sz w:val="24"/>
          <w:szCs w:val="24"/>
        </w:rPr>
      </w:pPr>
    </w:p>
    <w:p w14:paraId="75544D49" w14:textId="5AF19E57" w:rsidR="00035ACA" w:rsidRDefault="00035AC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2545BE2" w14:textId="1086E7C5" w:rsidR="00035ACA" w:rsidRDefault="00035AC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FEMA Review Letter</w:t>
      </w:r>
    </w:p>
    <w:p w14:paraId="22762E29" w14:textId="47251D6C" w:rsidR="00035ACA" w:rsidRDefault="00035AC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MJHMP Volume 1</w:t>
      </w:r>
    </w:p>
    <w:p w14:paraId="50E94BA7" w14:textId="35B43BCC" w:rsidR="00035ACA" w:rsidRPr="00893FED" w:rsidRDefault="00035ACA"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MJHMP Volume 2</w:t>
      </w:r>
    </w:p>
    <w:sectPr w:rsidR="00035ACA"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3424F" w14:textId="77777777" w:rsidR="001A09E1" w:rsidRDefault="001A09E1" w:rsidP="00944716">
      <w:pPr>
        <w:spacing w:after="0" w:line="240" w:lineRule="auto"/>
      </w:pPr>
      <w:r>
        <w:separator/>
      </w:r>
    </w:p>
  </w:endnote>
  <w:endnote w:type="continuationSeparator" w:id="0">
    <w:p w14:paraId="0EF47FF1" w14:textId="77777777" w:rsidR="001A09E1" w:rsidRDefault="001A09E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5448559"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3A560C7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CAD3F" w14:textId="77777777" w:rsidR="001A09E1" w:rsidRDefault="001A09E1" w:rsidP="00944716">
      <w:pPr>
        <w:spacing w:after="0" w:line="240" w:lineRule="auto"/>
      </w:pPr>
      <w:r>
        <w:separator/>
      </w:r>
    </w:p>
  </w:footnote>
  <w:footnote w:type="continuationSeparator" w:id="0">
    <w:p w14:paraId="6656FB70" w14:textId="77777777" w:rsidR="001A09E1" w:rsidRDefault="001A09E1"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D6C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7091EB2" wp14:editId="03EB479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C76C39"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7425424A" wp14:editId="546D0F10">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5BD4BB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A0E246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5424A"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75BD4BB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A0E246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6E7AE27" wp14:editId="31110A1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589D"/>
    <w:multiLevelType w:val="hybridMultilevel"/>
    <w:tmpl w:val="0C769106"/>
    <w:lvl w:ilvl="0" w:tplc="803E344E">
      <w:start w:val="5"/>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17B74"/>
    <w:multiLevelType w:val="hybridMultilevel"/>
    <w:tmpl w:val="0156B97E"/>
    <w:lvl w:ilvl="0" w:tplc="803E344E">
      <w:start w:val="5"/>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C0B17"/>
    <w:multiLevelType w:val="hybridMultilevel"/>
    <w:tmpl w:val="21528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C41077"/>
    <w:multiLevelType w:val="hybridMultilevel"/>
    <w:tmpl w:val="C21E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814E02"/>
    <w:multiLevelType w:val="hybridMultilevel"/>
    <w:tmpl w:val="E65ACC72"/>
    <w:lvl w:ilvl="0" w:tplc="803E344E">
      <w:start w:val="5"/>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816061"/>
    <w:multiLevelType w:val="hybridMultilevel"/>
    <w:tmpl w:val="79F4E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9FD"/>
    <w:rsid w:val="00002A11"/>
    <w:rsid w:val="00010CB7"/>
    <w:rsid w:val="00035ACA"/>
    <w:rsid w:val="00053E86"/>
    <w:rsid w:val="00054EAC"/>
    <w:rsid w:val="00080912"/>
    <w:rsid w:val="00090BB5"/>
    <w:rsid w:val="000922CA"/>
    <w:rsid w:val="000F107D"/>
    <w:rsid w:val="0013019F"/>
    <w:rsid w:val="0013721C"/>
    <w:rsid w:val="001A09E1"/>
    <w:rsid w:val="001B65AC"/>
    <w:rsid w:val="00272BBB"/>
    <w:rsid w:val="002771C9"/>
    <w:rsid w:val="002D645B"/>
    <w:rsid w:val="003F3A62"/>
    <w:rsid w:val="00403F08"/>
    <w:rsid w:val="00423C69"/>
    <w:rsid w:val="0044154D"/>
    <w:rsid w:val="00460F6A"/>
    <w:rsid w:val="00474E0B"/>
    <w:rsid w:val="0049139F"/>
    <w:rsid w:val="004C3537"/>
    <w:rsid w:val="004F7416"/>
    <w:rsid w:val="00536394"/>
    <w:rsid w:val="00566D6B"/>
    <w:rsid w:val="0057039C"/>
    <w:rsid w:val="00576662"/>
    <w:rsid w:val="005930EA"/>
    <w:rsid w:val="005F3ECC"/>
    <w:rsid w:val="0061564A"/>
    <w:rsid w:val="00631FEE"/>
    <w:rsid w:val="00651E62"/>
    <w:rsid w:val="0069329C"/>
    <w:rsid w:val="006C2C61"/>
    <w:rsid w:val="006C4E01"/>
    <w:rsid w:val="00700F1F"/>
    <w:rsid w:val="007078A3"/>
    <w:rsid w:val="0073092F"/>
    <w:rsid w:val="007467A8"/>
    <w:rsid w:val="007A5A53"/>
    <w:rsid w:val="007C2A2F"/>
    <w:rsid w:val="007C7390"/>
    <w:rsid w:val="007D44B9"/>
    <w:rsid w:val="0084304C"/>
    <w:rsid w:val="00864FD9"/>
    <w:rsid w:val="00870D51"/>
    <w:rsid w:val="00893FED"/>
    <w:rsid w:val="00895A52"/>
    <w:rsid w:val="008C59EF"/>
    <w:rsid w:val="008E04BC"/>
    <w:rsid w:val="00944716"/>
    <w:rsid w:val="009C65FC"/>
    <w:rsid w:val="009C6B20"/>
    <w:rsid w:val="00A60317"/>
    <w:rsid w:val="00A70FFA"/>
    <w:rsid w:val="00AA4211"/>
    <w:rsid w:val="00AB20C6"/>
    <w:rsid w:val="00AC3815"/>
    <w:rsid w:val="00B00721"/>
    <w:rsid w:val="00B357D7"/>
    <w:rsid w:val="00B62ECE"/>
    <w:rsid w:val="00BA59EE"/>
    <w:rsid w:val="00C01E07"/>
    <w:rsid w:val="00C03622"/>
    <w:rsid w:val="00C4327A"/>
    <w:rsid w:val="00CE5765"/>
    <w:rsid w:val="00D109BB"/>
    <w:rsid w:val="00D11B17"/>
    <w:rsid w:val="00D50A40"/>
    <w:rsid w:val="00D659FD"/>
    <w:rsid w:val="00D83C83"/>
    <w:rsid w:val="00D8673D"/>
    <w:rsid w:val="00DC0AE4"/>
    <w:rsid w:val="00DD0FAB"/>
    <w:rsid w:val="00DE05E0"/>
    <w:rsid w:val="00DF1331"/>
    <w:rsid w:val="00E0762A"/>
    <w:rsid w:val="00E130E8"/>
    <w:rsid w:val="00E141DE"/>
    <w:rsid w:val="00E22EC1"/>
    <w:rsid w:val="00E50B89"/>
    <w:rsid w:val="00ED11DD"/>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266FB"/>
  <w15:docId w15:val="{9F1CE0AA-9D75-4156-90A1-5F359286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D65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Gonzalez</dc:creator>
  <cp:lastModifiedBy>Christopher Callihan</cp:lastModifiedBy>
  <cp:revision>3</cp:revision>
  <cp:lastPrinted>2017-03-14T15:41:00Z</cp:lastPrinted>
  <dcterms:created xsi:type="dcterms:W3CDTF">2022-07-06T22:01:00Z</dcterms:created>
  <dcterms:modified xsi:type="dcterms:W3CDTF">2022-07-26T17:40:00Z</dcterms:modified>
</cp:coreProperties>
</file>