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A9ABE" w14:textId="33EAD28F" w:rsidR="004E3802" w:rsidRPr="00E27938" w:rsidRDefault="004E3802" w:rsidP="00B4306D">
      <w:pPr>
        <w:pStyle w:val="Heading1"/>
        <w:spacing w:before="0" w:after="0"/>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DATE:</w:t>
      </w:r>
      <w:r w:rsidRPr="00E27938">
        <w:rPr>
          <w:rFonts w:ascii="Times New Roman" w:hAnsi="Times New Roman" w:cs="Times New Roman"/>
          <w:b/>
          <w:bCs/>
          <w:color w:val="auto"/>
          <w:sz w:val="24"/>
          <w:szCs w:val="24"/>
        </w:rPr>
        <w:tab/>
      </w:r>
      <w:r w:rsidRPr="00E27938">
        <w:rPr>
          <w:rFonts w:ascii="Times New Roman" w:hAnsi="Times New Roman" w:cs="Times New Roman"/>
          <w:b/>
          <w:bCs/>
          <w:color w:val="auto"/>
          <w:sz w:val="24"/>
          <w:szCs w:val="24"/>
        </w:rPr>
        <w:tab/>
      </w:r>
      <w:r w:rsidR="00E27938" w:rsidRPr="00E27938">
        <w:rPr>
          <w:rFonts w:ascii="Times New Roman" w:hAnsi="Times New Roman" w:cs="Times New Roman"/>
          <w:b/>
          <w:bCs/>
          <w:color w:val="auto"/>
          <w:sz w:val="24"/>
          <w:szCs w:val="24"/>
        </w:rPr>
        <w:t>SEPTEMBER 29, 2026</w:t>
      </w:r>
    </w:p>
    <w:p w14:paraId="055F6755" w14:textId="0D0563C9" w:rsidR="004E3802" w:rsidRPr="00E27938" w:rsidRDefault="004E3802" w:rsidP="00B4306D">
      <w:pPr>
        <w:pStyle w:val="Heading1"/>
        <w:spacing w:after="0"/>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 xml:space="preserve">DEPARTMENT: </w:t>
      </w:r>
      <w:r w:rsidRPr="00E27938">
        <w:rPr>
          <w:rFonts w:ascii="Times New Roman" w:hAnsi="Times New Roman" w:cs="Times New Roman"/>
          <w:b/>
          <w:bCs/>
          <w:color w:val="auto"/>
          <w:sz w:val="24"/>
          <w:szCs w:val="24"/>
        </w:rPr>
        <w:tab/>
      </w:r>
      <w:r w:rsidR="00E27938" w:rsidRPr="00E27938">
        <w:rPr>
          <w:rFonts w:ascii="Times New Roman" w:hAnsi="Times New Roman" w:cs="Times New Roman"/>
          <w:b/>
          <w:bCs/>
          <w:color w:val="auto"/>
          <w:sz w:val="24"/>
          <w:szCs w:val="24"/>
        </w:rPr>
        <w:t>PUBLIC WORKS</w:t>
      </w:r>
    </w:p>
    <w:p w14:paraId="380BE878" w14:textId="77EE698B" w:rsidR="004E3802" w:rsidRPr="00E27938" w:rsidRDefault="004E3802" w:rsidP="00B4306D">
      <w:pPr>
        <w:pStyle w:val="Heading1"/>
        <w:spacing w:after="0"/>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 xml:space="preserve">FROM: </w:t>
      </w:r>
      <w:r w:rsidRPr="00E27938">
        <w:rPr>
          <w:rFonts w:ascii="Times New Roman" w:hAnsi="Times New Roman" w:cs="Times New Roman"/>
          <w:b/>
          <w:bCs/>
          <w:color w:val="auto"/>
          <w:sz w:val="24"/>
          <w:szCs w:val="24"/>
        </w:rPr>
        <w:tab/>
      </w:r>
      <w:r w:rsidRPr="00E27938">
        <w:rPr>
          <w:rFonts w:ascii="Times New Roman" w:hAnsi="Times New Roman" w:cs="Times New Roman"/>
          <w:b/>
          <w:bCs/>
          <w:color w:val="auto"/>
          <w:sz w:val="24"/>
          <w:szCs w:val="24"/>
        </w:rPr>
        <w:tab/>
      </w:r>
      <w:r w:rsidR="00E27938" w:rsidRPr="00E27938">
        <w:rPr>
          <w:rFonts w:ascii="Times New Roman" w:hAnsi="Times New Roman" w:cs="Times New Roman"/>
          <w:b/>
          <w:bCs/>
          <w:color w:val="auto"/>
          <w:sz w:val="24"/>
          <w:szCs w:val="24"/>
        </w:rPr>
        <w:t>ADRIANA ROBLES, PE, CFM, CITY ENGINEER</w:t>
      </w:r>
    </w:p>
    <w:p w14:paraId="023A275C" w14:textId="4E3B0199" w:rsidR="00E27938" w:rsidRPr="00E27938" w:rsidRDefault="00E27938" w:rsidP="00E27938">
      <w:pPr>
        <w:rPr>
          <w:rFonts w:ascii="Times New Roman" w:hAnsi="Times New Roman" w:cs="Times New Roman"/>
          <w:b/>
          <w:bCs/>
        </w:rPr>
      </w:pPr>
      <w:r w:rsidRPr="00E27938">
        <w:rPr>
          <w:rFonts w:ascii="Times New Roman" w:hAnsi="Times New Roman" w:cs="Times New Roman"/>
          <w:b/>
          <w:bCs/>
        </w:rPr>
        <w:tab/>
      </w:r>
      <w:r w:rsidRPr="00E27938">
        <w:rPr>
          <w:rFonts w:ascii="Times New Roman" w:hAnsi="Times New Roman" w:cs="Times New Roman"/>
          <w:b/>
          <w:bCs/>
        </w:rPr>
        <w:tab/>
      </w:r>
      <w:r w:rsidRPr="00E27938">
        <w:rPr>
          <w:rFonts w:ascii="Times New Roman" w:hAnsi="Times New Roman" w:cs="Times New Roman"/>
          <w:b/>
          <w:bCs/>
        </w:rPr>
        <w:tab/>
        <w:t>OSCAR ESPINOZA, PE, SENIOR CIVIL ENGINEER</w:t>
      </w:r>
    </w:p>
    <w:p w14:paraId="6A1D5930" w14:textId="2468630C" w:rsidR="00673343" w:rsidRPr="00E27938" w:rsidRDefault="004E3802" w:rsidP="00E27938">
      <w:pPr>
        <w:pStyle w:val="Heading1"/>
        <w:spacing w:after="0"/>
        <w:rPr>
          <w:rFonts w:ascii="Times New Roman" w:hAnsi="Times New Roman" w:cs="Times New Roman"/>
          <w:b/>
          <w:bCs/>
        </w:rPr>
      </w:pPr>
      <w:r w:rsidRPr="00E27938">
        <w:rPr>
          <w:rFonts w:ascii="Times New Roman" w:hAnsi="Times New Roman" w:cs="Times New Roman"/>
          <w:b/>
          <w:bCs/>
          <w:color w:val="auto"/>
          <w:sz w:val="24"/>
          <w:szCs w:val="24"/>
        </w:rPr>
        <w:t>TITLE:</w:t>
      </w:r>
      <w:r w:rsidRPr="00E27938">
        <w:rPr>
          <w:rFonts w:ascii="Times New Roman" w:hAnsi="Times New Roman" w:cs="Times New Roman"/>
          <w:b/>
          <w:bCs/>
          <w:color w:val="auto"/>
          <w:sz w:val="24"/>
          <w:szCs w:val="24"/>
        </w:rPr>
        <w:tab/>
      </w:r>
      <w:r w:rsidRPr="00E27938">
        <w:rPr>
          <w:rFonts w:ascii="Times New Roman" w:hAnsi="Times New Roman" w:cs="Times New Roman"/>
          <w:b/>
          <w:bCs/>
          <w:color w:val="auto"/>
          <w:sz w:val="24"/>
          <w:szCs w:val="24"/>
        </w:rPr>
        <w:tab/>
      </w:r>
      <w:r w:rsidR="00E27938" w:rsidRPr="00E27938">
        <w:rPr>
          <w:rFonts w:ascii="Times New Roman" w:hAnsi="Times New Roman" w:cs="Times New Roman"/>
          <w:b/>
          <w:bCs/>
          <w:color w:val="auto"/>
          <w:sz w:val="24"/>
          <w:szCs w:val="24"/>
        </w:rPr>
        <w:t>NEW STREET PUBLIC UTILITY EASEMENT</w:t>
      </w:r>
    </w:p>
    <w:p w14:paraId="02F36FDE" w14:textId="77777777" w:rsidR="004E3802" w:rsidRPr="00E27938" w:rsidRDefault="004E3802" w:rsidP="00B4306D">
      <w:pPr>
        <w:pStyle w:val="Heading1"/>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 xml:space="preserve">RECOMMENDED MOTION: </w:t>
      </w:r>
    </w:p>
    <w:p w14:paraId="5D588088" w14:textId="77777777" w:rsidR="00E27938" w:rsidRPr="00E27938" w:rsidRDefault="00E27938" w:rsidP="00E27938">
      <w:pPr>
        <w:pStyle w:val="Heading1"/>
        <w:spacing w:before="0"/>
        <w:jc w:val="both"/>
        <w:rPr>
          <w:rFonts w:ascii="Times New Roman" w:eastAsiaTheme="minorHAnsi" w:hAnsi="Times New Roman" w:cs="Times New Roman"/>
          <w:color w:val="auto"/>
          <w:sz w:val="24"/>
          <w:szCs w:val="24"/>
        </w:rPr>
      </w:pPr>
      <w:r w:rsidRPr="00E27938">
        <w:rPr>
          <w:rFonts w:ascii="Times New Roman" w:eastAsiaTheme="minorHAnsi" w:hAnsi="Times New Roman" w:cs="Times New Roman"/>
          <w:color w:val="auto"/>
          <w:sz w:val="24"/>
          <w:szCs w:val="24"/>
        </w:rPr>
        <w:t>A motion to approve a Resolution authorizing the reservation of a Public Utility Easement (PUE) over and across the northerly 124 feet of New Street right-of-way, retroactive to October 14, 2025; and authorizing the Public Works Director, or designee, to execute all the necessary documents to effectuate the easement. </w:t>
      </w:r>
    </w:p>
    <w:p w14:paraId="262E98E2" w14:textId="082061E7" w:rsidR="004E3802" w:rsidRPr="00E27938" w:rsidRDefault="004E3802" w:rsidP="00B4306D">
      <w:pPr>
        <w:pStyle w:val="Heading1"/>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 xml:space="preserve">EXECUTIVE SUMMARY: </w:t>
      </w:r>
    </w:p>
    <w:p w14:paraId="55CA0811" w14:textId="2873B66B" w:rsidR="00E27938" w:rsidRDefault="00E27938" w:rsidP="00E27938">
      <w:pPr>
        <w:pStyle w:val="Heading1"/>
        <w:spacing w:before="0"/>
        <w:jc w:val="both"/>
        <w:rPr>
          <w:rFonts w:ascii="Times New Roman" w:eastAsiaTheme="minorHAnsi" w:hAnsi="Times New Roman" w:cs="Times New Roman"/>
          <w:color w:val="auto"/>
          <w:sz w:val="24"/>
          <w:szCs w:val="24"/>
        </w:rPr>
      </w:pPr>
      <w:r w:rsidRPr="00E27938">
        <w:rPr>
          <w:rFonts w:ascii="Times New Roman" w:eastAsiaTheme="minorHAnsi" w:hAnsi="Times New Roman" w:cs="Times New Roman"/>
          <w:color w:val="auto"/>
          <w:sz w:val="24"/>
          <w:szCs w:val="24"/>
        </w:rPr>
        <w:t xml:space="preserve">On October 14, 2025, the </w:t>
      </w:r>
      <w:r w:rsidR="006B3C1E">
        <w:rPr>
          <w:rFonts w:ascii="Times New Roman" w:eastAsiaTheme="minorHAnsi" w:hAnsi="Times New Roman" w:cs="Times New Roman"/>
          <w:color w:val="auto"/>
          <w:sz w:val="24"/>
          <w:szCs w:val="24"/>
        </w:rPr>
        <w:t>C</w:t>
      </w:r>
      <w:r w:rsidRPr="00E27938">
        <w:rPr>
          <w:rFonts w:ascii="Times New Roman" w:eastAsiaTheme="minorHAnsi" w:hAnsi="Times New Roman" w:cs="Times New Roman"/>
          <w:color w:val="auto"/>
          <w:sz w:val="24"/>
          <w:szCs w:val="24"/>
        </w:rPr>
        <w:t xml:space="preserve">ity </w:t>
      </w:r>
      <w:r w:rsidR="006B3C1E">
        <w:rPr>
          <w:rFonts w:ascii="Times New Roman" w:eastAsiaTheme="minorHAnsi" w:hAnsi="Times New Roman" w:cs="Times New Roman"/>
          <w:color w:val="auto"/>
          <w:sz w:val="24"/>
          <w:szCs w:val="24"/>
        </w:rPr>
        <w:t>C</w:t>
      </w:r>
      <w:r w:rsidRPr="00E27938">
        <w:rPr>
          <w:rFonts w:ascii="Times New Roman" w:eastAsiaTheme="minorHAnsi" w:hAnsi="Times New Roman" w:cs="Times New Roman"/>
          <w:color w:val="auto"/>
          <w:sz w:val="24"/>
          <w:szCs w:val="24"/>
        </w:rPr>
        <w:t xml:space="preserve">ouncil approved </w:t>
      </w:r>
      <w:r w:rsidR="006B3C1E">
        <w:rPr>
          <w:rFonts w:ascii="Times New Roman" w:eastAsiaTheme="minorHAnsi" w:hAnsi="Times New Roman" w:cs="Times New Roman"/>
          <w:color w:val="auto"/>
          <w:sz w:val="24"/>
          <w:szCs w:val="24"/>
        </w:rPr>
        <w:t>R</w:t>
      </w:r>
      <w:r w:rsidRPr="00E27938">
        <w:rPr>
          <w:rFonts w:ascii="Times New Roman" w:eastAsiaTheme="minorHAnsi" w:hAnsi="Times New Roman" w:cs="Times New Roman"/>
          <w:color w:val="auto"/>
          <w:sz w:val="24"/>
          <w:szCs w:val="24"/>
        </w:rPr>
        <w:t>esolution No. 2</w:t>
      </w:r>
      <w:r w:rsidR="005309D2">
        <w:rPr>
          <w:rFonts w:ascii="Times New Roman" w:eastAsiaTheme="minorHAnsi" w:hAnsi="Times New Roman" w:cs="Times New Roman"/>
          <w:color w:val="auto"/>
          <w:sz w:val="24"/>
          <w:szCs w:val="24"/>
        </w:rPr>
        <w:t>3343</w:t>
      </w:r>
      <w:r w:rsidRPr="00E27938">
        <w:rPr>
          <w:rFonts w:ascii="Times New Roman" w:eastAsiaTheme="minorHAnsi" w:hAnsi="Times New Roman" w:cs="Times New Roman"/>
          <w:color w:val="auto"/>
          <w:sz w:val="24"/>
          <w:szCs w:val="24"/>
        </w:rPr>
        <w:t> to vacate the northerly 124 feet of New Street right-of-way, in the best interest of complying with the Memorandum of Understanding to redevelop the Salinas Train Station into a transit facility to accommodate new commuter passenger rail services. Now, a</w:t>
      </w:r>
      <w:r w:rsidRPr="00E27938">
        <w:rPr>
          <w:rFonts w:ascii="Times New Roman" w:eastAsiaTheme="minorHAnsi" w:hAnsi="Times New Roman" w:cs="Times New Roman"/>
          <w:b/>
          <w:bCs/>
          <w:color w:val="auto"/>
          <w:sz w:val="24"/>
          <w:szCs w:val="24"/>
        </w:rPr>
        <w:t> </w:t>
      </w:r>
      <w:r w:rsidRPr="00E27938">
        <w:rPr>
          <w:rFonts w:ascii="Times New Roman" w:eastAsiaTheme="minorHAnsi" w:hAnsi="Times New Roman" w:cs="Times New Roman"/>
          <w:color w:val="auto"/>
          <w:sz w:val="24"/>
          <w:szCs w:val="24"/>
        </w:rPr>
        <w:t>Public Utility Easement (PUE) will be reserved over the vacated portion to ensure continued access, maintenance, and installation rights for existing and future utility infrastructure. This reservation is applied retroactively to October 14, 2025. </w:t>
      </w:r>
    </w:p>
    <w:p w14:paraId="2F43EEB6" w14:textId="3D147B46" w:rsidR="004E3802" w:rsidRPr="00E27938" w:rsidRDefault="004E3802" w:rsidP="00B4306D">
      <w:pPr>
        <w:pStyle w:val="Heading1"/>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BACKGROUND:</w:t>
      </w:r>
    </w:p>
    <w:p w14:paraId="1FED334A" w14:textId="4F42A3A1" w:rsidR="00E27938" w:rsidRPr="00E27938" w:rsidRDefault="00E27938" w:rsidP="00E27938">
      <w:pPr>
        <w:jc w:val="both"/>
        <w:rPr>
          <w:rFonts w:ascii="Times New Roman" w:hAnsi="Times New Roman" w:cs="Times New Roman"/>
        </w:rPr>
      </w:pPr>
      <w:r w:rsidRPr="00E27938">
        <w:rPr>
          <w:rFonts w:ascii="Times New Roman" w:hAnsi="Times New Roman" w:cs="Times New Roman"/>
        </w:rPr>
        <w:t>The City of Salinas Intermodal Transportation Center (ITC) (formerly the Salinas Train Station) is</w:t>
      </w:r>
      <w:r w:rsidR="008E6E88">
        <w:rPr>
          <w:rFonts w:ascii="Times New Roman" w:hAnsi="Times New Roman" w:cs="Times New Roman"/>
        </w:rPr>
        <w:t xml:space="preserve"> </w:t>
      </w:r>
      <w:r w:rsidRPr="00E27938">
        <w:rPr>
          <w:rFonts w:ascii="Times New Roman" w:hAnsi="Times New Roman" w:cs="Times New Roman"/>
        </w:rPr>
        <w:t>located</w:t>
      </w:r>
      <w:r w:rsidR="008E6E88">
        <w:rPr>
          <w:rFonts w:ascii="Times New Roman" w:hAnsi="Times New Roman" w:cs="Times New Roman"/>
        </w:rPr>
        <w:t xml:space="preserve"> </w:t>
      </w:r>
      <w:r w:rsidRPr="00E27938">
        <w:rPr>
          <w:rFonts w:ascii="Times New Roman" w:hAnsi="Times New Roman" w:cs="Times New Roman"/>
        </w:rPr>
        <w:t>northwest of the intersection of North Main Street and West Market Street (State Route 183 on both streets). In 1998, the City of Salinas</w:t>
      </w:r>
      <w:r w:rsidR="008E6E88">
        <w:rPr>
          <w:rFonts w:ascii="Times New Roman" w:hAnsi="Times New Roman" w:cs="Times New Roman"/>
        </w:rPr>
        <w:t xml:space="preserve"> </w:t>
      </w:r>
      <w:r w:rsidRPr="00E27938">
        <w:rPr>
          <w:rFonts w:ascii="Times New Roman" w:hAnsi="Times New Roman" w:cs="Times New Roman"/>
        </w:rPr>
        <w:t>acquired</w:t>
      </w:r>
      <w:r w:rsidR="008E6E88">
        <w:rPr>
          <w:rFonts w:ascii="Times New Roman" w:hAnsi="Times New Roman" w:cs="Times New Roman"/>
        </w:rPr>
        <w:t xml:space="preserve"> </w:t>
      </w:r>
      <w:r w:rsidRPr="00E27938">
        <w:rPr>
          <w:rFonts w:ascii="Times New Roman" w:hAnsi="Times New Roman" w:cs="Times New Roman"/>
        </w:rPr>
        <w:t xml:space="preserve">the Salinas Amtrak Train Station and surrounding property through the former Redevelopment Agency. In February 2017 </w:t>
      </w:r>
      <w:r w:rsidR="008E6E88">
        <w:rPr>
          <w:rFonts w:ascii="Times New Roman" w:hAnsi="Times New Roman" w:cs="Times New Roman"/>
        </w:rPr>
        <w:t xml:space="preserve">through </w:t>
      </w:r>
      <w:r w:rsidRPr="00E27938">
        <w:rPr>
          <w:rFonts w:ascii="Times New Roman" w:hAnsi="Times New Roman" w:cs="Times New Roman"/>
        </w:rPr>
        <w:t xml:space="preserve">Resolution </w:t>
      </w:r>
      <w:r w:rsidR="006B3C1E">
        <w:rPr>
          <w:rFonts w:ascii="Times New Roman" w:hAnsi="Times New Roman" w:cs="Times New Roman"/>
        </w:rPr>
        <w:t xml:space="preserve">No. </w:t>
      </w:r>
      <w:r w:rsidRPr="00E27938">
        <w:rPr>
          <w:rFonts w:ascii="Times New Roman" w:hAnsi="Times New Roman" w:cs="Times New Roman"/>
        </w:rPr>
        <w:t>21119 the City of Salinas and the Transportation Agency for Monterey County (TAMC)</w:t>
      </w:r>
      <w:r w:rsidR="008E6E88">
        <w:rPr>
          <w:rFonts w:ascii="Times New Roman" w:hAnsi="Times New Roman" w:cs="Times New Roman"/>
        </w:rPr>
        <w:t xml:space="preserve"> </w:t>
      </w:r>
      <w:r w:rsidR="0080511A" w:rsidRPr="00E27938">
        <w:rPr>
          <w:rFonts w:ascii="Times New Roman" w:hAnsi="Times New Roman" w:cs="Times New Roman"/>
        </w:rPr>
        <w:t>entered</w:t>
      </w:r>
      <w:r w:rsidR="008E6E88">
        <w:rPr>
          <w:rFonts w:ascii="Times New Roman" w:hAnsi="Times New Roman" w:cs="Times New Roman"/>
        </w:rPr>
        <w:t xml:space="preserve"> </w:t>
      </w:r>
      <w:r w:rsidRPr="00E27938">
        <w:rPr>
          <w:rFonts w:ascii="Times New Roman" w:hAnsi="Times New Roman" w:cs="Times New Roman"/>
        </w:rPr>
        <w:t xml:space="preserve">a Memorandum of Understanding to redevelop the Salinas Train Station into a transit facility </w:t>
      </w:r>
      <w:r w:rsidR="008E6E88">
        <w:rPr>
          <w:rFonts w:ascii="Times New Roman" w:hAnsi="Times New Roman" w:cs="Times New Roman"/>
        </w:rPr>
        <w:t xml:space="preserve">(the “Project”) </w:t>
      </w:r>
      <w:r w:rsidRPr="00E27938">
        <w:rPr>
          <w:rFonts w:ascii="Times New Roman" w:hAnsi="Times New Roman" w:cs="Times New Roman"/>
        </w:rPr>
        <w:t xml:space="preserve">to accommodate new commuter passenger rail services. </w:t>
      </w:r>
    </w:p>
    <w:p w14:paraId="1BC9C2C7" w14:textId="63E6E9FF" w:rsidR="00E27938" w:rsidRPr="00E27938" w:rsidRDefault="008E6E88" w:rsidP="008E6E88">
      <w:pPr>
        <w:jc w:val="both"/>
        <w:rPr>
          <w:rFonts w:ascii="Times New Roman" w:hAnsi="Times New Roman" w:cs="Times New Roman"/>
        </w:rPr>
      </w:pPr>
      <w:r w:rsidRPr="008E6E88">
        <w:rPr>
          <w:rFonts w:ascii="Times New Roman" w:hAnsi="Times New Roman" w:cs="Times New Roman"/>
        </w:rPr>
        <w:t xml:space="preserve">In March 2021, TAMC completed Package 1 improvements of the Project which included construction of two new parking lots to accommodate new commuter passenger rail services (totaling 287 stalls), extension of Lincoln Avenue to Station Place, signal improvements at the </w:t>
      </w:r>
      <w:r w:rsidRPr="008E6E88">
        <w:rPr>
          <w:rFonts w:ascii="Times New Roman" w:hAnsi="Times New Roman" w:cs="Times New Roman"/>
        </w:rPr>
        <w:lastRenderedPageBreak/>
        <w:t>intersection of Lincoln Ave and West Market St, and construction of a bus turnaround facility with 5 bus bays</w:t>
      </w:r>
      <w:r>
        <w:rPr>
          <w:rFonts w:ascii="Times New Roman" w:hAnsi="Times New Roman" w:cs="Times New Roman"/>
        </w:rPr>
        <w:t>.</w:t>
      </w:r>
    </w:p>
    <w:p w14:paraId="18B5E33A" w14:textId="4B4D19D9" w:rsidR="00A11746" w:rsidRDefault="00E27938" w:rsidP="00A11746">
      <w:pPr>
        <w:jc w:val="both"/>
        <w:rPr>
          <w:rFonts w:ascii="Times New Roman" w:hAnsi="Times New Roman" w:cs="Times New Roman"/>
        </w:rPr>
      </w:pPr>
      <w:r w:rsidRPr="00E27938">
        <w:rPr>
          <w:rFonts w:ascii="Times New Roman" w:hAnsi="Times New Roman" w:cs="Times New Roman"/>
        </w:rPr>
        <w:t>Package 2 includes construction of a new layover facility with six</w:t>
      </w:r>
      <w:r w:rsidR="008E6E88">
        <w:rPr>
          <w:rFonts w:ascii="Times New Roman" w:hAnsi="Times New Roman" w:cs="Times New Roman"/>
        </w:rPr>
        <w:t xml:space="preserve"> </w:t>
      </w:r>
      <w:r w:rsidRPr="00E27938">
        <w:rPr>
          <w:rFonts w:ascii="Times New Roman" w:hAnsi="Times New Roman" w:cs="Times New Roman"/>
        </w:rPr>
        <w:t xml:space="preserve">yard tracks, a storage building, a crew base building, onsite parking, and related site and street improvements along New Street. The northerly 124 feet of New Street right-of-way </w:t>
      </w:r>
      <w:r w:rsidR="008E6E88">
        <w:rPr>
          <w:rFonts w:ascii="Times New Roman" w:hAnsi="Times New Roman" w:cs="Times New Roman"/>
        </w:rPr>
        <w:t>was</w:t>
      </w:r>
      <w:r w:rsidRPr="00E27938">
        <w:rPr>
          <w:rFonts w:ascii="Times New Roman" w:hAnsi="Times New Roman" w:cs="Times New Roman"/>
        </w:rPr>
        <w:t xml:space="preserve"> vacated to support this work</w:t>
      </w:r>
      <w:r w:rsidR="008E6E88">
        <w:rPr>
          <w:rFonts w:ascii="Times New Roman" w:hAnsi="Times New Roman" w:cs="Times New Roman"/>
        </w:rPr>
        <w:t xml:space="preserve"> on October 14, 2025, through Resolution No. 2</w:t>
      </w:r>
      <w:r w:rsidR="005309D2">
        <w:rPr>
          <w:rFonts w:ascii="Times New Roman" w:hAnsi="Times New Roman" w:cs="Times New Roman"/>
        </w:rPr>
        <w:t>3343</w:t>
      </w:r>
      <w:r w:rsidR="008E6E88">
        <w:rPr>
          <w:rFonts w:ascii="Times New Roman" w:hAnsi="Times New Roman" w:cs="Times New Roman"/>
        </w:rPr>
        <w:t xml:space="preserve">. </w:t>
      </w:r>
      <w:r w:rsidRPr="00E27938">
        <w:rPr>
          <w:rFonts w:ascii="Times New Roman" w:hAnsi="Times New Roman" w:cs="Times New Roman"/>
        </w:rPr>
        <w:t>Because utilities are</w:t>
      </w:r>
      <w:r w:rsidR="008E6E88">
        <w:rPr>
          <w:rFonts w:ascii="Times New Roman" w:hAnsi="Times New Roman" w:cs="Times New Roman"/>
        </w:rPr>
        <w:t xml:space="preserve"> </w:t>
      </w:r>
      <w:r w:rsidRPr="00E27938">
        <w:rPr>
          <w:rFonts w:ascii="Times New Roman" w:hAnsi="Times New Roman" w:cs="Times New Roman"/>
        </w:rPr>
        <w:t>located</w:t>
      </w:r>
      <w:r w:rsidR="008E6E88">
        <w:rPr>
          <w:rFonts w:ascii="Times New Roman" w:hAnsi="Times New Roman" w:cs="Times New Roman"/>
        </w:rPr>
        <w:t xml:space="preserve"> </w:t>
      </w:r>
      <w:r w:rsidRPr="00E27938">
        <w:rPr>
          <w:rFonts w:ascii="Times New Roman" w:hAnsi="Times New Roman" w:cs="Times New Roman"/>
        </w:rPr>
        <w:t>within that area and</w:t>
      </w:r>
      <w:r w:rsidR="008E6E88">
        <w:rPr>
          <w:rFonts w:ascii="Times New Roman" w:hAnsi="Times New Roman" w:cs="Times New Roman"/>
        </w:rPr>
        <w:t xml:space="preserve"> </w:t>
      </w:r>
      <w:r w:rsidRPr="00E27938">
        <w:rPr>
          <w:rFonts w:ascii="Times New Roman" w:hAnsi="Times New Roman" w:cs="Times New Roman"/>
        </w:rPr>
        <w:t>additional</w:t>
      </w:r>
      <w:r w:rsidR="008E6E88">
        <w:rPr>
          <w:rFonts w:ascii="Times New Roman" w:hAnsi="Times New Roman" w:cs="Times New Roman"/>
        </w:rPr>
        <w:t xml:space="preserve"> </w:t>
      </w:r>
      <w:r w:rsidRPr="00E27938">
        <w:rPr>
          <w:rFonts w:ascii="Times New Roman" w:hAnsi="Times New Roman" w:cs="Times New Roman"/>
        </w:rPr>
        <w:t xml:space="preserve">utility needs are expected in the future, the </w:t>
      </w:r>
      <w:r w:rsidR="006B3C1E">
        <w:rPr>
          <w:rFonts w:ascii="Times New Roman" w:hAnsi="Times New Roman" w:cs="Times New Roman"/>
        </w:rPr>
        <w:t>C</w:t>
      </w:r>
      <w:r w:rsidRPr="00E27938">
        <w:rPr>
          <w:rFonts w:ascii="Times New Roman" w:hAnsi="Times New Roman" w:cs="Times New Roman"/>
        </w:rPr>
        <w:t>ity will reserve a Public Utility Easement (PUE) over the vacated</w:t>
      </w:r>
      <w:r w:rsidR="008E6E88">
        <w:rPr>
          <w:rFonts w:ascii="Times New Roman" w:hAnsi="Times New Roman" w:cs="Times New Roman"/>
        </w:rPr>
        <w:t xml:space="preserve"> </w:t>
      </w:r>
      <w:r w:rsidRPr="00E27938">
        <w:rPr>
          <w:rFonts w:ascii="Times New Roman" w:hAnsi="Times New Roman" w:cs="Times New Roman"/>
        </w:rPr>
        <w:t>portion. This easement preserves full access for utility providers to</w:t>
      </w:r>
      <w:r w:rsidR="008E6E88">
        <w:rPr>
          <w:rFonts w:ascii="Times New Roman" w:hAnsi="Times New Roman" w:cs="Times New Roman"/>
        </w:rPr>
        <w:t xml:space="preserve"> </w:t>
      </w:r>
      <w:r w:rsidRPr="00E27938">
        <w:rPr>
          <w:rFonts w:ascii="Times New Roman" w:hAnsi="Times New Roman" w:cs="Times New Roman"/>
        </w:rPr>
        <w:t>operate, maintain, repair, and install infrastructure</w:t>
      </w:r>
      <w:r w:rsidR="00A11746">
        <w:rPr>
          <w:rFonts w:ascii="Times New Roman" w:hAnsi="Times New Roman" w:cs="Times New Roman"/>
        </w:rPr>
        <w:t>. This</w:t>
      </w:r>
      <w:r w:rsidRPr="00E27938">
        <w:rPr>
          <w:rFonts w:ascii="Times New Roman" w:hAnsi="Times New Roman" w:cs="Times New Roman"/>
        </w:rPr>
        <w:t xml:space="preserve"> reservation is retroactively effective as of October 14, 2025. </w:t>
      </w:r>
    </w:p>
    <w:p w14:paraId="03E411A7" w14:textId="2C5374D5" w:rsidR="004E3802" w:rsidRPr="00A11746" w:rsidRDefault="004E3802" w:rsidP="00A11746">
      <w:pPr>
        <w:jc w:val="both"/>
        <w:rPr>
          <w:rFonts w:ascii="Times New Roman" w:hAnsi="Times New Roman" w:cs="Times New Roman"/>
        </w:rPr>
      </w:pPr>
      <w:r w:rsidRPr="00E27938">
        <w:rPr>
          <w:rFonts w:ascii="Times New Roman" w:hAnsi="Times New Roman" w:cs="Times New Roman"/>
          <w:b/>
          <w:bCs/>
        </w:rPr>
        <w:t>CEQA CONSIDERATION:</w:t>
      </w:r>
    </w:p>
    <w:p w14:paraId="2D94388A" w14:textId="77777777" w:rsidR="005B0335" w:rsidRPr="00E27938" w:rsidRDefault="005B0335" w:rsidP="00A11746">
      <w:pPr>
        <w:jc w:val="both"/>
        <w:rPr>
          <w:rFonts w:ascii="Times New Roman" w:hAnsi="Times New Roman" w:cs="Times New Roman"/>
        </w:rPr>
      </w:pPr>
      <w:r w:rsidRPr="00E27938">
        <w:rPr>
          <w:rFonts w:ascii="Times New Roman" w:hAnsi="Times New Roman" w:cs="Times New Roman"/>
          <w:b/>
          <w:bCs/>
        </w:rPr>
        <w:t>Not a Project.</w:t>
      </w:r>
      <w:r w:rsidRPr="00E27938">
        <w:rPr>
          <w:rFonts w:ascii="Times New Roman" w:hAnsi="Times New Roman" w:cs="Times New Roman"/>
        </w:rPr>
        <w:t xml:space="preserve">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4EA2573E" w14:textId="77777777" w:rsidR="004E3802" w:rsidRPr="00E27938" w:rsidRDefault="004E3802" w:rsidP="00B4306D">
      <w:pPr>
        <w:pStyle w:val="Heading1"/>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CALIFORNIA GOVERNMENT CODE §84308 APPLIES:</w:t>
      </w:r>
    </w:p>
    <w:p w14:paraId="110AB95E" w14:textId="413D7979" w:rsidR="004E3802" w:rsidRPr="00E27938" w:rsidRDefault="00A11746" w:rsidP="005B0335">
      <w:pPr>
        <w:rPr>
          <w:rFonts w:ascii="Times New Roman" w:hAnsi="Times New Roman" w:cs="Times New Roman"/>
        </w:rPr>
      </w:pPr>
      <w:r>
        <w:rPr>
          <w:rFonts w:ascii="Times New Roman" w:hAnsi="Times New Roman" w:cs="Times New Roman"/>
        </w:rPr>
        <w:t>No</w:t>
      </w:r>
    </w:p>
    <w:p w14:paraId="6376103B" w14:textId="77777777" w:rsidR="004E3802" w:rsidRPr="00E27938" w:rsidRDefault="004E3802" w:rsidP="00B4306D">
      <w:pPr>
        <w:pStyle w:val="Heading1"/>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STRATEGIC PLAN INITIATIVE:</w:t>
      </w:r>
    </w:p>
    <w:p w14:paraId="235E750D" w14:textId="6D581011" w:rsidR="00A11746" w:rsidRDefault="00A11746" w:rsidP="00A11746">
      <w:pPr>
        <w:pStyle w:val="Heading1"/>
        <w:spacing w:before="0"/>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Facilitating the development of the Monterey County Rail Extension Project </w:t>
      </w:r>
      <w:r w:rsidRPr="00A11746">
        <w:rPr>
          <w:rFonts w:ascii="Times New Roman" w:eastAsiaTheme="minorHAnsi" w:hAnsi="Times New Roman" w:cs="Times New Roman"/>
          <w:color w:val="auto"/>
          <w:sz w:val="24"/>
          <w:szCs w:val="24"/>
        </w:rPr>
        <w:t>supports the City Council’s 2025 Strategic Plan of Economic Development and Infrastructure.</w:t>
      </w:r>
      <w:r>
        <w:rPr>
          <w:rFonts w:ascii="Times New Roman" w:eastAsiaTheme="minorHAnsi" w:hAnsi="Times New Roman" w:cs="Times New Roman"/>
          <w:color w:val="auto"/>
          <w:sz w:val="24"/>
          <w:szCs w:val="24"/>
        </w:rPr>
        <w:t xml:space="preserve"> Expanded rail service to </w:t>
      </w:r>
      <w:r w:rsidRPr="00A11746">
        <w:rPr>
          <w:rFonts w:ascii="Times New Roman" w:eastAsiaTheme="minorHAnsi" w:hAnsi="Times New Roman" w:cs="Times New Roman"/>
          <w:color w:val="auto"/>
          <w:sz w:val="24"/>
          <w:szCs w:val="24"/>
        </w:rPr>
        <w:t xml:space="preserve">the Bay Area will enhance residents’ ability to commute and will expand tourism in the </w:t>
      </w:r>
      <w:r>
        <w:rPr>
          <w:rFonts w:ascii="Times New Roman" w:eastAsiaTheme="minorHAnsi" w:hAnsi="Times New Roman" w:cs="Times New Roman"/>
          <w:color w:val="auto"/>
          <w:sz w:val="24"/>
          <w:szCs w:val="24"/>
        </w:rPr>
        <w:t>Salinas</w:t>
      </w:r>
      <w:r w:rsidRPr="00A11746">
        <w:rPr>
          <w:rFonts w:ascii="Times New Roman" w:eastAsiaTheme="minorHAnsi" w:hAnsi="Times New Roman" w:cs="Times New Roman"/>
          <w:color w:val="auto"/>
          <w:sz w:val="24"/>
          <w:szCs w:val="24"/>
        </w:rPr>
        <w:t xml:space="preserve">. </w:t>
      </w:r>
    </w:p>
    <w:p w14:paraId="5E78CCCE" w14:textId="492B7619" w:rsidR="004E3802" w:rsidRPr="00E27938" w:rsidRDefault="004E3802" w:rsidP="00A11746">
      <w:pPr>
        <w:pStyle w:val="Heading1"/>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DEPARTMENTAL COORDINATION:</w:t>
      </w:r>
    </w:p>
    <w:p w14:paraId="5B55D460" w14:textId="6AA59694" w:rsidR="004E3802" w:rsidRPr="00E27938" w:rsidRDefault="00A11746" w:rsidP="00A11746">
      <w:pPr>
        <w:jc w:val="both"/>
        <w:rPr>
          <w:rFonts w:ascii="Times New Roman" w:hAnsi="Times New Roman" w:cs="Times New Roman"/>
        </w:rPr>
      </w:pPr>
      <w:r>
        <w:rPr>
          <w:rFonts w:ascii="Times New Roman" w:hAnsi="Times New Roman" w:cs="Times New Roman"/>
        </w:rPr>
        <w:t>The Public Works Department and Community Development Department work closely on the review of the proposed improvements at the ITC. Both departments regularly meet TAMC to facilitate and coordinate the development of the Project.</w:t>
      </w:r>
    </w:p>
    <w:p w14:paraId="06C1430A" w14:textId="77777777" w:rsidR="004E3802" w:rsidRPr="00E27938" w:rsidRDefault="004E3802" w:rsidP="00B4306D">
      <w:pPr>
        <w:pStyle w:val="Heading1"/>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lastRenderedPageBreak/>
        <w:t>FISCAL AND SUSTAINABILITY IMPACT:</w:t>
      </w:r>
    </w:p>
    <w:p w14:paraId="4CFDD98A" w14:textId="6D8EAE37" w:rsidR="005B0335" w:rsidRPr="00E27938" w:rsidRDefault="005B0335" w:rsidP="005B0335">
      <w:pPr>
        <w:tabs>
          <w:tab w:val="left" w:pos="4230"/>
        </w:tabs>
        <w:rPr>
          <w:rFonts w:ascii="Times New Roman" w:hAnsi="Times New Roman" w:cs="Times New Roman"/>
        </w:rPr>
      </w:pPr>
    </w:p>
    <w:tbl>
      <w:tblPr>
        <w:tblStyle w:val="TableGrid"/>
        <w:tblW w:w="0" w:type="auto"/>
        <w:tblLook w:val="04A0" w:firstRow="1" w:lastRow="0" w:firstColumn="1" w:lastColumn="0" w:noHBand="0" w:noVBand="1"/>
      </w:tblPr>
      <w:tblGrid>
        <w:gridCol w:w="985"/>
        <w:gridCol w:w="2070"/>
        <w:gridCol w:w="2555"/>
        <w:gridCol w:w="1870"/>
        <w:gridCol w:w="1870"/>
      </w:tblGrid>
      <w:tr w:rsidR="005B0335" w:rsidRPr="00E27938" w14:paraId="0F345217" w14:textId="77777777" w:rsidTr="005B0335">
        <w:tc>
          <w:tcPr>
            <w:tcW w:w="985" w:type="dxa"/>
          </w:tcPr>
          <w:p w14:paraId="418F5C86" w14:textId="77777777" w:rsidR="005B0335" w:rsidRPr="00E27938" w:rsidRDefault="005B0335" w:rsidP="005B0335">
            <w:pPr>
              <w:tabs>
                <w:tab w:val="left" w:pos="4230"/>
              </w:tabs>
              <w:jc w:val="center"/>
              <w:rPr>
                <w:rFonts w:ascii="Times New Roman" w:hAnsi="Times New Roman" w:cs="Times New Roman"/>
                <w:b/>
                <w:bCs/>
              </w:rPr>
            </w:pPr>
            <w:r w:rsidRPr="00E27938">
              <w:rPr>
                <w:rFonts w:ascii="Times New Roman" w:hAnsi="Times New Roman" w:cs="Times New Roman"/>
                <w:b/>
                <w:bCs/>
              </w:rPr>
              <w:t>Fund</w:t>
            </w:r>
          </w:p>
        </w:tc>
        <w:tc>
          <w:tcPr>
            <w:tcW w:w="2070" w:type="dxa"/>
          </w:tcPr>
          <w:p w14:paraId="33DD4EE8" w14:textId="77777777" w:rsidR="005B0335" w:rsidRPr="00E27938" w:rsidRDefault="005B0335" w:rsidP="005B0335">
            <w:pPr>
              <w:tabs>
                <w:tab w:val="left" w:pos="4230"/>
              </w:tabs>
              <w:jc w:val="center"/>
              <w:rPr>
                <w:rFonts w:ascii="Times New Roman" w:hAnsi="Times New Roman" w:cs="Times New Roman"/>
                <w:b/>
                <w:bCs/>
              </w:rPr>
            </w:pPr>
            <w:r w:rsidRPr="00E27938">
              <w:rPr>
                <w:rFonts w:ascii="Times New Roman" w:hAnsi="Times New Roman" w:cs="Times New Roman"/>
                <w:b/>
                <w:bCs/>
              </w:rPr>
              <w:t>General Ledger Number (Operating/CIP)</w:t>
            </w:r>
          </w:p>
        </w:tc>
        <w:tc>
          <w:tcPr>
            <w:tcW w:w="2555" w:type="dxa"/>
          </w:tcPr>
          <w:p w14:paraId="4C28E609" w14:textId="77777777" w:rsidR="005B0335" w:rsidRPr="00E27938" w:rsidRDefault="005B0335" w:rsidP="005B0335">
            <w:pPr>
              <w:tabs>
                <w:tab w:val="left" w:pos="4230"/>
              </w:tabs>
              <w:jc w:val="center"/>
              <w:rPr>
                <w:rFonts w:ascii="Times New Roman" w:hAnsi="Times New Roman" w:cs="Times New Roman"/>
                <w:b/>
                <w:bCs/>
              </w:rPr>
            </w:pPr>
            <w:r w:rsidRPr="00E27938">
              <w:rPr>
                <w:rFonts w:ascii="Times New Roman" w:hAnsi="Times New Roman" w:cs="Times New Roman"/>
                <w:b/>
                <w:bCs/>
              </w:rPr>
              <w:t>General Ledger Account Name</w:t>
            </w:r>
          </w:p>
        </w:tc>
        <w:tc>
          <w:tcPr>
            <w:tcW w:w="1870" w:type="dxa"/>
          </w:tcPr>
          <w:p w14:paraId="580DB33F" w14:textId="77777777" w:rsidR="005B0335" w:rsidRPr="00E27938" w:rsidRDefault="005B0335" w:rsidP="005B0335">
            <w:pPr>
              <w:tabs>
                <w:tab w:val="left" w:pos="4230"/>
              </w:tabs>
              <w:jc w:val="center"/>
              <w:rPr>
                <w:rFonts w:ascii="Times New Roman" w:hAnsi="Times New Roman" w:cs="Times New Roman"/>
                <w:b/>
                <w:bCs/>
              </w:rPr>
            </w:pPr>
            <w:r w:rsidRPr="00E27938">
              <w:rPr>
                <w:rFonts w:ascii="Times New Roman" w:hAnsi="Times New Roman" w:cs="Times New Roman"/>
                <w:b/>
                <w:bCs/>
              </w:rPr>
              <w:t>Remaining Budget Appropriation</w:t>
            </w:r>
          </w:p>
        </w:tc>
        <w:tc>
          <w:tcPr>
            <w:tcW w:w="1870" w:type="dxa"/>
          </w:tcPr>
          <w:p w14:paraId="20A258C5" w14:textId="77777777" w:rsidR="005B0335" w:rsidRPr="00E27938" w:rsidRDefault="005B0335" w:rsidP="005B0335">
            <w:pPr>
              <w:tabs>
                <w:tab w:val="left" w:pos="4230"/>
              </w:tabs>
              <w:jc w:val="center"/>
              <w:rPr>
                <w:rFonts w:ascii="Times New Roman" w:hAnsi="Times New Roman" w:cs="Times New Roman"/>
                <w:b/>
                <w:bCs/>
              </w:rPr>
            </w:pPr>
            <w:r w:rsidRPr="00E27938">
              <w:rPr>
                <w:rFonts w:ascii="Times New Roman" w:hAnsi="Times New Roman" w:cs="Times New Roman"/>
                <w:b/>
                <w:bCs/>
              </w:rPr>
              <w:t>Amount Requested</w:t>
            </w:r>
          </w:p>
        </w:tc>
      </w:tr>
      <w:tr w:rsidR="005B0335" w:rsidRPr="00E27938" w14:paraId="553AC66F" w14:textId="77777777" w:rsidTr="005B0335">
        <w:tc>
          <w:tcPr>
            <w:tcW w:w="985" w:type="dxa"/>
          </w:tcPr>
          <w:p w14:paraId="653DEBA2" w14:textId="5D8C1471" w:rsidR="005B0335" w:rsidRPr="00E27938" w:rsidRDefault="00A11746" w:rsidP="005B0335">
            <w:pPr>
              <w:tabs>
                <w:tab w:val="left" w:pos="4230"/>
              </w:tabs>
              <w:jc w:val="center"/>
              <w:rPr>
                <w:rFonts w:ascii="Times New Roman" w:hAnsi="Times New Roman" w:cs="Times New Roman"/>
              </w:rPr>
            </w:pPr>
            <w:r>
              <w:rPr>
                <w:rFonts w:ascii="Times New Roman" w:hAnsi="Times New Roman" w:cs="Times New Roman"/>
              </w:rPr>
              <w:t>n/a</w:t>
            </w:r>
          </w:p>
        </w:tc>
        <w:tc>
          <w:tcPr>
            <w:tcW w:w="2070" w:type="dxa"/>
          </w:tcPr>
          <w:p w14:paraId="1385974C" w14:textId="45849DB6" w:rsidR="005B0335" w:rsidRPr="00E27938" w:rsidRDefault="00A11746" w:rsidP="005B0335">
            <w:pPr>
              <w:tabs>
                <w:tab w:val="left" w:pos="4230"/>
              </w:tabs>
              <w:jc w:val="center"/>
              <w:rPr>
                <w:rFonts w:ascii="Times New Roman" w:hAnsi="Times New Roman" w:cs="Times New Roman"/>
              </w:rPr>
            </w:pPr>
            <w:r>
              <w:rPr>
                <w:rFonts w:ascii="Times New Roman" w:hAnsi="Times New Roman" w:cs="Times New Roman"/>
              </w:rPr>
              <w:t>n/a</w:t>
            </w:r>
          </w:p>
        </w:tc>
        <w:tc>
          <w:tcPr>
            <w:tcW w:w="2555" w:type="dxa"/>
          </w:tcPr>
          <w:p w14:paraId="0709F23D" w14:textId="6082B958" w:rsidR="005B0335" w:rsidRPr="00E27938" w:rsidRDefault="00A11746" w:rsidP="005B0335">
            <w:pPr>
              <w:tabs>
                <w:tab w:val="left" w:pos="4230"/>
              </w:tabs>
              <w:jc w:val="center"/>
              <w:rPr>
                <w:rFonts w:ascii="Times New Roman" w:hAnsi="Times New Roman" w:cs="Times New Roman"/>
              </w:rPr>
            </w:pPr>
            <w:r>
              <w:rPr>
                <w:rFonts w:ascii="Times New Roman" w:hAnsi="Times New Roman" w:cs="Times New Roman"/>
              </w:rPr>
              <w:t>n/a</w:t>
            </w:r>
          </w:p>
        </w:tc>
        <w:tc>
          <w:tcPr>
            <w:tcW w:w="1870" w:type="dxa"/>
          </w:tcPr>
          <w:p w14:paraId="239EC768" w14:textId="19D496F9" w:rsidR="005B0335" w:rsidRPr="00E27938" w:rsidRDefault="00A11746" w:rsidP="005B0335">
            <w:pPr>
              <w:tabs>
                <w:tab w:val="left" w:pos="4230"/>
              </w:tabs>
              <w:jc w:val="center"/>
              <w:rPr>
                <w:rFonts w:ascii="Times New Roman" w:hAnsi="Times New Roman" w:cs="Times New Roman"/>
              </w:rPr>
            </w:pPr>
            <w:r>
              <w:rPr>
                <w:rFonts w:ascii="Times New Roman" w:hAnsi="Times New Roman" w:cs="Times New Roman"/>
              </w:rPr>
              <w:t>n/a</w:t>
            </w:r>
          </w:p>
        </w:tc>
        <w:tc>
          <w:tcPr>
            <w:tcW w:w="1870" w:type="dxa"/>
          </w:tcPr>
          <w:p w14:paraId="1D54B1EE" w14:textId="352A4449" w:rsidR="005B0335" w:rsidRPr="00E27938" w:rsidRDefault="00A11746" w:rsidP="005B0335">
            <w:pPr>
              <w:tabs>
                <w:tab w:val="left" w:pos="4230"/>
              </w:tabs>
              <w:jc w:val="center"/>
              <w:rPr>
                <w:rFonts w:ascii="Times New Roman" w:hAnsi="Times New Roman" w:cs="Times New Roman"/>
              </w:rPr>
            </w:pPr>
            <w:r>
              <w:rPr>
                <w:rFonts w:ascii="Times New Roman" w:hAnsi="Times New Roman" w:cs="Times New Roman"/>
              </w:rPr>
              <w:t>n/a</w:t>
            </w:r>
          </w:p>
        </w:tc>
      </w:tr>
    </w:tbl>
    <w:p w14:paraId="4ADB7B65" w14:textId="77777777" w:rsidR="009456CB" w:rsidRPr="00E27938" w:rsidRDefault="009456CB" w:rsidP="009456CB">
      <w:pPr>
        <w:pStyle w:val="Heading1"/>
        <w:rPr>
          <w:rFonts w:ascii="Times New Roman" w:hAnsi="Times New Roman" w:cs="Times New Roman"/>
          <w:b/>
          <w:bCs/>
          <w:color w:val="auto"/>
          <w:sz w:val="24"/>
          <w:szCs w:val="24"/>
        </w:rPr>
      </w:pPr>
      <w:r w:rsidRPr="00E27938">
        <w:rPr>
          <w:rFonts w:ascii="Times New Roman" w:hAnsi="Times New Roman" w:cs="Times New Roman"/>
          <w:b/>
          <w:bCs/>
          <w:color w:val="auto"/>
          <w:sz w:val="24"/>
          <w:szCs w:val="24"/>
        </w:rPr>
        <w:t>ATTACHMENTS:</w:t>
      </w:r>
    </w:p>
    <w:p w14:paraId="6119C12F" w14:textId="3AB31DB1" w:rsidR="009456CB" w:rsidRPr="00E27938" w:rsidRDefault="00A11746" w:rsidP="004E3802">
      <w:pPr>
        <w:rPr>
          <w:rFonts w:ascii="Times New Roman" w:hAnsi="Times New Roman" w:cs="Times New Roman"/>
        </w:rPr>
      </w:pPr>
      <w:r>
        <w:rPr>
          <w:rFonts w:ascii="Times New Roman" w:hAnsi="Times New Roman" w:cs="Times New Roman"/>
        </w:rPr>
        <w:t xml:space="preserve">Resolution </w:t>
      </w:r>
    </w:p>
    <w:p w14:paraId="34150CB4" w14:textId="77777777" w:rsidR="00B4306D" w:rsidRPr="00E27938" w:rsidRDefault="00B4306D" w:rsidP="004E3802">
      <w:pPr>
        <w:rPr>
          <w:rFonts w:ascii="Times New Roman" w:hAnsi="Times New Roman" w:cs="Times New Roman"/>
        </w:rPr>
      </w:pPr>
    </w:p>
    <w:sectPr w:rsidR="00B4306D" w:rsidRPr="00E27938" w:rsidSect="00B4306D">
      <w:footerReference w:type="default" r:id="rId6"/>
      <w:headerReference w:type="first" r:id="rId7"/>
      <w:footerReference w:type="first" r:id="rId8"/>
      <w:pgSz w:w="12240" w:h="15840"/>
      <w:pgMar w:top="1440" w:right="1440" w:bottom="1440" w:left="144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21826" w14:textId="77777777" w:rsidR="00513424" w:rsidRDefault="00513424" w:rsidP="004E3802">
      <w:pPr>
        <w:spacing w:after="0" w:line="240" w:lineRule="auto"/>
      </w:pPr>
      <w:r>
        <w:separator/>
      </w:r>
    </w:p>
  </w:endnote>
  <w:endnote w:type="continuationSeparator" w:id="0">
    <w:p w14:paraId="18760B06" w14:textId="77777777" w:rsidR="00513424" w:rsidRDefault="00513424" w:rsidP="004E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41B7" w14:textId="77777777" w:rsidR="005C6A9D" w:rsidRPr="005C6A9D" w:rsidRDefault="005C6A9D">
    <w:pPr>
      <w:pStyle w:val="Footer"/>
      <w:rPr>
        <w:rFonts w:ascii="Times New Roman" w:hAnsi="Times New Roman" w:cs="Times New Roman"/>
      </w:rPr>
    </w:pPr>
    <w:r w:rsidRPr="005C6A9D">
      <w:rPr>
        <w:rFonts w:ascii="Times New Roman" w:hAnsi="Times New Roman" w:cs="Times New Roman"/>
        <w:spacing w:val="60"/>
      </w:rPr>
      <w:t>Page</w:t>
    </w:r>
    <w:r w:rsidRPr="005C6A9D">
      <w:rPr>
        <w:rFonts w:ascii="Times New Roman" w:hAnsi="Times New Roman" w:cs="Times New Roman"/>
      </w:rPr>
      <w:t xml:space="preserve"> | </w:t>
    </w:r>
    <w:r w:rsidRPr="005C6A9D">
      <w:rPr>
        <w:rFonts w:ascii="Times New Roman" w:hAnsi="Times New Roman" w:cs="Times New Roman"/>
      </w:rPr>
      <w:fldChar w:fldCharType="begin"/>
    </w:r>
    <w:r w:rsidRPr="005C6A9D">
      <w:rPr>
        <w:rFonts w:ascii="Times New Roman" w:hAnsi="Times New Roman" w:cs="Times New Roman"/>
      </w:rPr>
      <w:instrText xml:space="preserve"> PAGE   \* MERGEFORMAT </w:instrText>
    </w:r>
    <w:r w:rsidRPr="005C6A9D">
      <w:rPr>
        <w:rFonts w:ascii="Times New Roman" w:hAnsi="Times New Roman" w:cs="Times New Roman"/>
      </w:rPr>
      <w:fldChar w:fldCharType="separate"/>
    </w:r>
    <w:r w:rsidRPr="005C6A9D">
      <w:rPr>
        <w:rFonts w:ascii="Times New Roman" w:hAnsi="Times New Roman" w:cs="Times New Roman"/>
        <w:noProof/>
      </w:rPr>
      <w:t>1</w:t>
    </w:r>
    <w:r w:rsidRPr="005C6A9D">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796D" w14:textId="77777777" w:rsidR="005B0335" w:rsidRPr="005B0335" w:rsidRDefault="005B0335">
    <w:pPr>
      <w:pStyle w:val="Footer"/>
      <w:rPr>
        <w:rFonts w:ascii="Times New Roman" w:hAnsi="Times New Roman" w:cs="Times New Roman"/>
      </w:rPr>
    </w:pPr>
    <w:r w:rsidRPr="005B0335">
      <w:rPr>
        <w:rFonts w:ascii="Times New Roman" w:hAnsi="Times New Roman" w:cs="Times New Roman"/>
        <w:spacing w:val="60"/>
      </w:rPr>
      <w:t>Page</w:t>
    </w:r>
    <w:r w:rsidRPr="005B0335">
      <w:rPr>
        <w:rFonts w:ascii="Times New Roman" w:hAnsi="Times New Roman" w:cs="Times New Roman"/>
      </w:rPr>
      <w:t xml:space="preserve"> | </w:t>
    </w:r>
    <w:r w:rsidRPr="005B0335">
      <w:rPr>
        <w:rFonts w:ascii="Times New Roman" w:hAnsi="Times New Roman" w:cs="Times New Roman"/>
      </w:rPr>
      <w:fldChar w:fldCharType="begin"/>
    </w:r>
    <w:r w:rsidRPr="005B0335">
      <w:rPr>
        <w:rFonts w:ascii="Times New Roman" w:hAnsi="Times New Roman" w:cs="Times New Roman"/>
      </w:rPr>
      <w:instrText xml:space="preserve"> PAGE   \* MERGEFORMAT </w:instrText>
    </w:r>
    <w:r w:rsidRPr="005B0335">
      <w:rPr>
        <w:rFonts w:ascii="Times New Roman" w:hAnsi="Times New Roman" w:cs="Times New Roman"/>
      </w:rPr>
      <w:fldChar w:fldCharType="separate"/>
    </w:r>
    <w:r w:rsidRPr="005B0335">
      <w:rPr>
        <w:rFonts w:ascii="Times New Roman" w:hAnsi="Times New Roman" w:cs="Times New Roman"/>
        <w:noProof/>
      </w:rPr>
      <w:t>1</w:t>
    </w:r>
    <w:r w:rsidRPr="005B0335">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A7746" w14:textId="77777777" w:rsidR="00513424" w:rsidRDefault="00513424" w:rsidP="004E3802">
      <w:pPr>
        <w:spacing w:after="0" w:line="240" w:lineRule="auto"/>
      </w:pPr>
      <w:r>
        <w:separator/>
      </w:r>
    </w:p>
  </w:footnote>
  <w:footnote w:type="continuationSeparator" w:id="0">
    <w:p w14:paraId="790335C8" w14:textId="77777777" w:rsidR="00513424" w:rsidRDefault="00513424" w:rsidP="004E3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B0EC8" w14:textId="77777777" w:rsidR="004E3802" w:rsidRPr="004E3802" w:rsidRDefault="004E3802" w:rsidP="004E3802">
    <w:pPr>
      <w:pStyle w:val="Header"/>
      <w:rPr>
        <w:rFonts w:ascii="Times New Roman" w:hAnsi="Times New Roman" w:cs="Times New Roman"/>
        <w:b/>
        <w:bCs/>
        <w:sz w:val="40"/>
        <w:szCs w:val="40"/>
      </w:rPr>
    </w:pPr>
    <w:r w:rsidRPr="004E3802">
      <w:rPr>
        <w:rFonts w:ascii="Times New Roman" w:hAnsi="Times New Roman" w:cs="Times New Roman"/>
        <w:b/>
        <w:bCs/>
        <w:noProof/>
        <w:sz w:val="36"/>
        <w:szCs w:val="36"/>
      </w:rPr>
      <w:drawing>
        <wp:anchor distT="0" distB="0" distL="114300" distR="114300" simplePos="0" relativeHeight="251661312" behindDoc="0" locked="0" layoutInCell="1" allowOverlap="1" wp14:anchorId="613D06ED" wp14:editId="72DCFF45">
          <wp:simplePos x="0" y="0"/>
          <wp:positionH relativeFrom="margin">
            <wp:align>left</wp:align>
          </wp:positionH>
          <wp:positionV relativeFrom="paragraph">
            <wp:posOffset>-108508</wp:posOffset>
          </wp:positionV>
          <wp:extent cx="859790" cy="859790"/>
          <wp:effectExtent l="0" t="0" r="0" b="0"/>
          <wp:wrapSquare wrapText="bothSides"/>
          <wp:docPr id="1882606119" name="Picture 1882606119" descr="round logo with Salinas California with a blue sky, rising sun over mountains, and green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round logo with Salinas California with a blue sky, rising sun over mountains, and green fields"/>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9790" cy="859790"/>
                  </a:xfrm>
                  <a:prstGeom prst="rect">
                    <a:avLst/>
                  </a:prstGeom>
                </pic:spPr>
              </pic:pic>
            </a:graphicData>
          </a:graphic>
          <wp14:sizeRelH relativeFrom="margin">
            <wp14:pctWidth>0</wp14:pctWidth>
          </wp14:sizeRelH>
          <wp14:sizeRelV relativeFrom="margin">
            <wp14:pctHeight>0</wp14:pctHeight>
          </wp14:sizeRelV>
        </wp:anchor>
      </w:drawing>
    </w:r>
    <w:r w:rsidRPr="004E3802">
      <w:rPr>
        <w:rFonts w:ascii="Times New Roman" w:hAnsi="Times New Roman" w:cs="Times New Roman"/>
        <w:b/>
        <w:bCs/>
        <w:sz w:val="40"/>
        <w:szCs w:val="40"/>
      </w:rPr>
      <w:t>CITY OF SALINAS</w:t>
    </w:r>
  </w:p>
  <w:p w14:paraId="6752FC33" w14:textId="77777777" w:rsidR="004E3802" w:rsidRDefault="004E3802" w:rsidP="004E3802">
    <w:pPr>
      <w:pStyle w:val="Header"/>
      <w:rPr>
        <w:rFonts w:ascii="Times New Roman" w:hAnsi="Times New Roman" w:cs="Times New Roman"/>
        <w:b/>
        <w:bCs/>
        <w:sz w:val="40"/>
        <w:szCs w:val="40"/>
      </w:rPr>
    </w:pPr>
    <w:r w:rsidRPr="004E3802">
      <w:rPr>
        <w:rFonts w:ascii="Times New Roman" w:hAnsi="Times New Roman" w:cs="Times New Roman"/>
        <w:b/>
        <w:bCs/>
        <w:sz w:val="40"/>
        <w:szCs w:val="40"/>
      </w:rPr>
      <w:t>COUNCIL STAFF REPORT</w:t>
    </w:r>
  </w:p>
  <w:p w14:paraId="75A21FCB" w14:textId="77777777" w:rsidR="00B4306D" w:rsidRDefault="00B4306D">
    <w:pPr>
      <w:pStyle w:val="Header"/>
      <w:rPr>
        <w:rFonts w:ascii="Times New Roman" w:hAnsi="Times New Roman" w:cs="Times New Roman"/>
        <w:b/>
        <w:bCs/>
        <w:sz w:val="40"/>
        <w:szCs w:val="40"/>
      </w:rPr>
    </w:pPr>
    <w:r>
      <w:rPr>
        <w:rFonts w:ascii="Times New Roman" w:hAnsi="Times New Roman" w:cs="Times New Roman"/>
        <w:b/>
        <w:bCs/>
        <w:noProof/>
        <w:sz w:val="40"/>
        <w:szCs w:val="40"/>
      </w:rPr>
      <mc:AlternateContent>
        <mc:Choice Requires="wps">
          <w:drawing>
            <wp:anchor distT="0" distB="0" distL="114300" distR="114300" simplePos="0" relativeHeight="251662336" behindDoc="0" locked="0" layoutInCell="1" allowOverlap="1" wp14:anchorId="0B7AB5C2" wp14:editId="000EA61A">
              <wp:simplePos x="0" y="0"/>
              <wp:positionH relativeFrom="margin">
                <wp:posOffset>-15857</wp:posOffset>
              </wp:positionH>
              <wp:positionV relativeFrom="page">
                <wp:posOffset>1490337</wp:posOffset>
              </wp:positionV>
              <wp:extent cx="5940958" cy="0"/>
              <wp:effectExtent l="0" t="0" r="0" b="0"/>
              <wp:wrapNone/>
              <wp:docPr id="35986846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0958" cy="0"/>
                      </a:xfrm>
                      <a:prstGeom prst="line">
                        <a:avLst/>
                      </a:prstGeom>
                      <a:ln>
                        <a:solidFill>
                          <a:srgbClr val="50728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EDAA0EF" id="Straight Connector 1" o:spid="_x0000_s1026" alt="&quot;&quot;"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5pt,117.35pt" to="466.55pt,1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" strokecolor="#507281" strokeweight="1.5pt">
              <v:stroke joinstyle="miter"/>
              <w10:wrap anchorx="margin" anchory="page"/>
            </v:line>
          </w:pict>
        </mc:Fallback>
      </mc:AlternateContent>
    </w:r>
  </w:p>
  <w:p w14:paraId="67AAA4D5" w14:textId="77777777" w:rsidR="004E3802" w:rsidRPr="00B4306D" w:rsidRDefault="004E3802">
    <w:pPr>
      <w:pStyle w:val="Header"/>
      <w:rPr>
        <w:rFonts w:ascii="Times New Roman" w:hAnsi="Times New Roman" w:cs="Times New Roman"/>
        <w:b/>
        <w:b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38"/>
    <w:rsid w:val="002255BA"/>
    <w:rsid w:val="00256510"/>
    <w:rsid w:val="00292B9C"/>
    <w:rsid w:val="003B1D5B"/>
    <w:rsid w:val="003E4E5F"/>
    <w:rsid w:val="003F454E"/>
    <w:rsid w:val="004E3802"/>
    <w:rsid w:val="00513424"/>
    <w:rsid w:val="005309D2"/>
    <w:rsid w:val="005B0335"/>
    <w:rsid w:val="005C6A9D"/>
    <w:rsid w:val="00673343"/>
    <w:rsid w:val="006B3C1E"/>
    <w:rsid w:val="0078159A"/>
    <w:rsid w:val="007B2093"/>
    <w:rsid w:val="00802804"/>
    <w:rsid w:val="0080511A"/>
    <w:rsid w:val="008D44F0"/>
    <w:rsid w:val="008E6E88"/>
    <w:rsid w:val="009456CB"/>
    <w:rsid w:val="00A11746"/>
    <w:rsid w:val="00AC1D4A"/>
    <w:rsid w:val="00AD7605"/>
    <w:rsid w:val="00B4306D"/>
    <w:rsid w:val="00B91165"/>
    <w:rsid w:val="00DA463D"/>
    <w:rsid w:val="00E23FE9"/>
    <w:rsid w:val="00E27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13921"/>
  <w15:chartTrackingRefBased/>
  <w15:docId w15:val="{DBE24F52-A419-46F4-A138-30A68A51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802"/>
    <w:rPr>
      <w:rFonts w:eastAsiaTheme="majorEastAsia" w:cstheme="majorBidi"/>
      <w:color w:val="272727" w:themeColor="text1" w:themeTint="D8"/>
    </w:rPr>
  </w:style>
  <w:style w:type="paragraph" w:styleId="Title">
    <w:name w:val="Title"/>
    <w:basedOn w:val="Normal"/>
    <w:next w:val="Normal"/>
    <w:link w:val="TitleChar"/>
    <w:uiPriority w:val="10"/>
    <w:qFormat/>
    <w:rsid w:val="004E3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802"/>
    <w:pPr>
      <w:spacing w:before="160"/>
      <w:jc w:val="center"/>
    </w:pPr>
    <w:rPr>
      <w:i/>
      <w:iCs/>
      <w:color w:val="404040" w:themeColor="text1" w:themeTint="BF"/>
    </w:rPr>
  </w:style>
  <w:style w:type="character" w:customStyle="1" w:styleId="QuoteChar">
    <w:name w:val="Quote Char"/>
    <w:basedOn w:val="DefaultParagraphFont"/>
    <w:link w:val="Quote"/>
    <w:uiPriority w:val="29"/>
    <w:rsid w:val="004E3802"/>
    <w:rPr>
      <w:i/>
      <w:iCs/>
      <w:color w:val="404040" w:themeColor="text1" w:themeTint="BF"/>
    </w:rPr>
  </w:style>
  <w:style w:type="paragraph" w:styleId="ListParagraph">
    <w:name w:val="List Paragraph"/>
    <w:basedOn w:val="Normal"/>
    <w:uiPriority w:val="34"/>
    <w:qFormat/>
    <w:rsid w:val="004E3802"/>
    <w:pPr>
      <w:ind w:left="720"/>
      <w:contextualSpacing/>
    </w:pPr>
  </w:style>
  <w:style w:type="character" w:styleId="IntenseEmphasis">
    <w:name w:val="Intense Emphasis"/>
    <w:basedOn w:val="DefaultParagraphFont"/>
    <w:uiPriority w:val="21"/>
    <w:qFormat/>
    <w:rsid w:val="004E3802"/>
    <w:rPr>
      <w:i/>
      <w:iCs/>
      <w:color w:val="0F4761" w:themeColor="accent1" w:themeShade="BF"/>
    </w:rPr>
  </w:style>
  <w:style w:type="paragraph" w:styleId="IntenseQuote">
    <w:name w:val="Intense Quote"/>
    <w:basedOn w:val="Normal"/>
    <w:next w:val="Normal"/>
    <w:link w:val="IntenseQuoteChar"/>
    <w:uiPriority w:val="30"/>
    <w:qFormat/>
    <w:rsid w:val="004E3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802"/>
    <w:rPr>
      <w:i/>
      <w:iCs/>
      <w:color w:val="0F4761" w:themeColor="accent1" w:themeShade="BF"/>
    </w:rPr>
  </w:style>
  <w:style w:type="character" w:styleId="IntenseReference">
    <w:name w:val="Intense Reference"/>
    <w:basedOn w:val="DefaultParagraphFont"/>
    <w:uiPriority w:val="32"/>
    <w:qFormat/>
    <w:rsid w:val="004E3802"/>
    <w:rPr>
      <w:b/>
      <w:bCs/>
      <w:smallCaps/>
      <w:color w:val="0F4761" w:themeColor="accent1" w:themeShade="BF"/>
      <w:spacing w:val="5"/>
    </w:rPr>
  </w:style>
  <w:style w:type="paragraph" w:styleId="Header">
    <w:name w:val="header"/>
    <w:basedOn w:val="Normal"/>
    <w:link w:val="HeaderChar"/>
    <w:uiPriority w:val="99"/>
    <w:unhideWhenUsed/>
    <w:rsid w:val="004E3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802"/>
  </w:style>
  <w:style w:type="paragraph" w:styleId="Footer">
    <w:name w:val="footer"/>
    <w:basedOn w:val="Normal"/>
    <w:link w:val="FooterChar"/>
    <w:uiPriority w:val="99"/>
    <w:unhideWhenUsed/>
    <w:rsid w:val="004E3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802"/>
  </w:style>
  <w:style w:type="table" w:styleId="TableGrid">
    <w:name w:val="Table Grid"/>
    <w:basedOn w:val="TableNormal"/>
    <w:uiPriority w:val="39"/>
    <w:rsid w:val="005B0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rianar\OneDrive%20-%20City%20of%20Salinas\.Council\ITC\New%20St\Staff%20Report%20-%20New%20St%20P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Staff Report - New St PUE</Template>
  <TotalTime>46</TotalTime>
  <Pages>3</Pages>
  <Words>714</Words>
  <Characters>4037</Characters>
  <Application>Microsoft Office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Robles</dc:creator>
  <cp:keywords/>
  <dc:description/>
  <cp:lastModifiedBy>Rene Mendez</cp:lastModifiedBy>
  <cp:revision>4</cp:revision>
  <dcterms:created xsi:type="dcterms:W3CDTF">2026-09-05T00:36:00Z</dcterms:created>
  <dcterms:modified xsi:type="dcterms:W3CDTF">2026-09-10T18:48:00Z</dcterms:modified>
</cp:coreProperties>
</file>