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1F6F2D" w:rsidRDefault="00BD4D6E">
      <w:pPr>
        <w:jc w:val="center"/>
        <w:rPr>
          <w:rFonts w:ascii="Times New Roman" w:hAnsi="Times New Roman"/>
          <w:szCs w:val="24"/>
        </w:rPr>
      </w:pPr>
      <w:r w:rsidRPr="001F6F2D">
        <w:rPr>
          <w:rFonts w:ascii="Times New Roman" w:hAnsi="Times New Roman"/>
          <w:b/>
          <w:szCs w:val="24"/>
        </w:rPr>
        <w:t xml:space="preserve">RESOLUTION NO. </w:t>
      </w:r>
      <w:r w:rsidR="0068054B" w:rsidRPr="001F6F2D">
        <w:rPr>
          <w:rFonts w:ascii="Times New Roman" w:hAnsi="Times New Roman"/>
          <w:b/>
          <w:szCs w:val="24"/>
          <w:u w:val="single"/>
        </w:rPr>
        <w:tab/>
      </w:r>
      <w:r w:rsidR="0068054B" w:rsidRPr="001F6F2D">
        <w:rPr>
          <w:rFonts w:ascii="Times New Roman" w:hAnsi="Times New Roman"/>
          <w:b/>
          <w:szCs w:val="24"/>
          <w:u w:val="single"/>
        </w:rPr>
        <w:tab/>
      </w:r>
      <w:r w:rsidRPr="001F6F2D">
        <w:rPr>
          <w:rFonts w:ascii="Times New Roman" w:hAnsi="Times New Roman"/>
          <w:b/>
          <w:szCs w:val="24"/>
        </w:rPr>
        <w:t xml:space="preserve"> (N.C.S.)</w:t>
      </w:r>
    </w:p>
    <w:p w14:paraId="2F17F5BB" w14:textId="77777777" w:rsidR="00BD4D6E" w:rsidRPr="001F6F2D" w:rsidRDefault="00BD4D6E">
      <w:pPr>
        <w:rPr>
          <w:rFonts w:ascii="Times New Roman" w:hAnsi="Times New Roman"/>
          <w:szCs w:val="24"/>
        </w:rPr>
      </w:pPr>
    </w:p>
    <w:p w14:paraId="453AE352" w14:textId="6B1F6F8D" w:rsidR="00BD4D6E" w:rsidRPr="001F6F2D" w:rsidRDefault="00B64BAF">
      <w:pPr>
        <w:jc w:val="center"/>
        <w:rPr>
          <w:rFonts w:ascii="Times New Roman" w:hAnsi="Times New Roman"/>
          <w:szCs w:val="24"/>
        </w:rPr>
      </w:pPr>
      <w:r w:rsidRPr="001F6F2D">
        <w:rPr>
          <w:rFonts w:ascii="Times New Roman" w:hAnsi="Times New Roman"/>
          <w:b/>
          <w:bCs/>
          <w:szCs w:val="24"/>
        </w:rPr>
        <w:t>A RESOLUTION ESTABLISHING THE DOWNTOWN OUTDOOR DINING FORGIVABLE LOAN PROGRAM</w:t>
      </w:r>
    </w:p>
    <w:p w14:paraId="7F2F9933" w14:textId="77777777" w:rsidR="00BD4D6E" w:rsidRPr="001F6F2D" w:rsidRDefault="00BD4D6E">
      <w:pPr>
        <w:jc w:val="center"/>
        <w:rPr>
          <w:rFonts w:ascii="Times New Roman" w:hAnsi="Times New Roman"/>
          <w:szCs w:val="24"/>
        </w:rPr>
      </w:pPr>
      <w:r w:rsidRPr="001F6F2D">
        <w:rPr>
          <w:rFonts w:ascii="Times New Roman" w:hAnsi="Times New Roman"/>
          <w:szCs w:val="24"/>
        </w:rPr>
        <w:t xml:space="preserve"> </w:t>
      </w:r>
    </w:p>
    <w:p w14:paraId="4A5EC105" w14:textId="53D62770" w:rsidR="00963558" w:rsidRPr="001F6F2D" w:rsidRDefault="0068054B" w:rsidP="005A064E">
      <w:pPr>
        <w:ind w:firstLine="720"/>
        <w:jc w:val="both"/>
        <w:rPr>
          <w:rFonts w:ascii="Times New Roman" w:hAnsi="Times New Roman"/>
          <w:szCs w:val="24"/>
        </w:rPr>
      </w:pPr>
      <w:r w:rsidRPr="001F6F2D">
        <w:rPr>
          <w:rFonts w:ascii="Times New Roman" w:hAnsi="Times New Roman"/>
          <w:b/>
          <w:szCs w:val="24"/>
        </w:rPr>
        <w:t>WHEREAS</w:t>
      </w:r>
      <w:r w:rsidRPr="001F6F2D">
        <w:rPr>
          <w:rFonts w:ascii="Times New Roman" w:hAnsi="Times New Roman"/>
          <w:szCs w:val="24"/>
        </w:rPr>
        <w:t xml:space="preserve">, </w:t>
      </w:r>
      <w:r w:rsidR="00B64BAF" w:rsidRPr="001F6F2D">
        <w:rPr>
          <w:rFonts w:ascii="Times New Roman" w:hAnsi="Times New Roman"/>
          <w:color w:val="000000"/>
          <w:szCs w:val="24"/>
        </w:rPr>
        <w:t>in August 2007, the City Council approved Ordinance 2475 amending Chapters 2, 3, 21, and 30 of the Salinas City Code regarding encroachments and the consumption of alcohol in the public right-of-way to allow for sidewalk cafés</w:t>
      </w:r>
      <w:r w:rsidR="00B64BAF" w:rsidRPr="001F6F2D">
        <w:rPr>
          <w:rFonts w:ascii="Times New Roman" w:hAnsi="Times New Roman"/>
          <w:szCs w:val="24"/>
        </w:rPr>
        <w:t>; and</w:t>
      </w:r>
    </w:p>
    <w:p w14:paraId="59B3D35F" w14:textId="77777777" w:rsidR="00B64BAF" w:rsidRPr="001F6F2D" w:rsidRDefault="00B64BAF" w:rsidP="005A064E">
      <w:pPr>
        <w:ind w:firstLine="720"/>
        <w:jc w:val="both"/>
        <w:rPr>
          <w:rFonts w:ascii="Times New Roman" w:hAnsi="Times New Roman"/>
          <w:szCs w:val="24"/>
        </w:rPr>
      </w:pPr>
    </w:p>
    <w:p w14:paraId="301FB109" w14:textId="4E668D49" w:rsidR="0068054B" w:rsidRPr="001F6F2D" w:rsidRDefault="0068054B" w:rsidP="005A064E">
      <w:pPr>
        <w:ind w:firstLine="720"/>
        <w:jc w:val="both"/>
        <w:rPr>
          <w:rFonts w:ascii="Times New Roman" w:hAnsi="Times New Roman"/>
          <w:szCs w:val="24"/>
        </w:rPr>
      </w:pPr>
      <w:r w:rsidRPr="001F6F2D">
        <w:rPr>
          <w:rFonts w:ascii="Times New Roman" w:hAnsi="Times New Roman"/>
          <w:b/>
          <w:szCs w:val="24"/>
        </w:rPr>
        <w:t>WHEREAS</w:t>
      </w:r>
      <w:r w:rsidRPr="001F6F2D">
        <w:rPr>
          <w:rFonts w:ascii="Times New Roman" w:hAnsi="Times New Roman"/>
          <w:szCs w:val="24"/>
        </w:rPr>
        <w:t xml:space="preserve">, </w:t>
      </w:r>
      <w:r w:rsidR="00B64BAF" w:rsidRPr="001F6F2D">
        <w:rPr>
          <w:rFonts w:ascii="Times New Roman" w:hAnsi="Times New Roman"/>
          <w:szCs w:val="24"/>
        </w:rPr>
        <w:t>a</w:t>
      </w:r>
      <w:r w:rsidR="00B64BAF" w:rsidRPr="001F6F2D">
        <w:rPr>
          <w:rFonts w:ascii="Times New Roman" w:hAnsi="Times New Roman"/>
          <w:color w:val="000000"/>
          <w:szCs w:val="24"/>
        </w:rPr>
        <w:t>t the same meeting, Resolution 19298 (N.C.S.) was adopted setting the Sidewalk Café Encroachment Permit application fee at $300 with an annual renewal inspection fee of $100</w:t>
      </w:r>
      <w:r w:rsidRPr="001F6F2D">
        <w:rPr>
          <w:rFonts w:ascii="Times New Roman" w:hAnsi="Times New Roman"/>
          <w:szCs w:val="24"/>
        </w:rPr>
        <w:t>; and</w:t>
      </w:r>
    </w:p>
    <w:p w14:paraId="4F471112" w14:textId="7466BA6D" w:rsidR="000E12A0" w:rsidRPr="001F6F2D" w:rsidRDefault="000E12A0" w:rsidP="005A064E">
      <w:pPr>
        <w:ind w:firstLine="720"/>
        <w:jc w:val="both"/>
        <w:rPr>
          <w:rFonts w:ascii="Times New Roman" w:hAnsi="Times New Roman"/>
          <w:szCs w:val="24"/>
        </w:rPr>
      </w:pPr>
    </w:p>
    <w:p w14:paraId="4D918181" w14:textId="77777777" w:rsidR="000E12A0" w:rsidRPr="001F6F2D" w:rsidRDefault="000E12A0" w:rsidP="005A064E">
      <w:pPr>
        <w:ind w:firstLine="720"/>
        <w:jc w:val="both"/>
        <w:rPr>
          <w:rFonts w:ascii="Times New Roman" w:hAnsi="Times New Roman"/>
          <w:szCs w:val="24"/>
        </w:rPr>
      </w:pPr>
      <w:r w:rsidRPr="001F6F2D">
        <w:rPr>
          <w:rFonts w:ascii="Times New Roman" w:hAnsi="Times New Roman"/>
          <w:b/>
          <w:szCs w:val="24"/>
        </w:rPr>
        <w:t xml:space="preserve">WHEREAS, </w:t>
      </w:r>
      <w:r w:rsidRPr="001F6F2D">
        <w:rPr>
          <w:rFonts w:ascii="Times New Roman" w:hAnsi="Times New Roman"/>
          <w:bCs/>
          <w:szCs w:val="24"/>
        </w:rPr>
        <w:t>on March 17, 2020, the Salinas City Council approved Resolution No. 21805 declaring the existence of a local emergency resulting from the COVID-19 pandemic; and</w:t>
      </w:r>
    </w:p>
    <w:p w14:paraId="62220555" w14:textId="77777777" w:rsidR="000E12A0" w:rsidRPr="001F6F2D" w:rsidRDefault="000E12A0" w:rsidP="005A064E">
      <w:pPr>
        <w:ind w:firstLine="720"/>
        <w:jc w:val="both"/>
        <w:rPr>
          <w:rFonts w:ascii="Times New Roman" w:hAnsi="Times New Roman"/>
          <w:b/>
          <w:bCs/>
          <w:szCs w:val="24"/>
        </w:rPr>
      </w:pPr>
    </w:p>
    <w:p w14:paraId="4E33750E" w14:textId="77777777" w:rsidR="000E12A0" w:rsidRPr="001F6F2D" w:rsidRDefault="000E12A0" w:rsidP="005A064E">
      <w:pPr>
        <w:ind w:firstLine="720"/>
        <w:jc w:val="both"/>
        <w:rPr>
          <w:rFonts w:ascii="Times New Roman" w:hAnsi="Times New Roman"/>
          <w:szCs w:val="24"/>
        </w:rPr>
      </w:pPr>
      <w:r w:rsidRPr="001F6F2D">
        <w:rPr>
          <w:rFonts w:ascii="Times New Roman" w:hAnsi="Times New Roman"/>
          <w:b/>
          <w:bCs/>
          <w:szCs w:val="24"/>
        </w:rPr>
        <w:t>WHEREAS</w:t>
      </w:r>
      <w:r w:rsidRPr="001F6F2D">
        <w:rPr>
          <w:rFonts w:ascii="Times New Roman" w:hAnsi="Times New Roman"/>
          <w:szCs w:val="24"/>
        </w:rPr>
        <w:t xml:space="preserve">, Resolution No. 21805, consistent with Government Code section 8634, vested authority in the Director of Emergency Services (City Manager) to issue and to enforce orders and regulations to mitigate the effects of the local emergency on and as necessary for the protection of life and property during the local emergency; and </w:t>
      </w:r>
    </w:p>
    <w:p w14:paraId="271E787F" w14:textId="77777777" w:rsidR="000E12A0" w:rsidRPr="001F6F2D" w:rsidRDefault="000E12A0" w:rsidP="005A064E">
      <w:pPr>
        <w:ind w:firstLine="720"/>
        <w:jc w:val="both"/>
        <w:rPr>
          <w:rFonts w:ascii="Times New Roman" w:hAnsi="Times New Roman"/>
          <w:b/>
          <w:bCs/>
          <w:szCs w:val="24"/>
        </w:rPr>
      </w:pPr>
      <w:bookmarkStart w:id="0" w:name="_Hlk63686806"/>
    </w:p>
    <w:p w14:paraId="570174E1" w14:textId="2C5079A2" w:rsidR="000E12A0" w:rsidRPr="001F6F2D" w:rsidRDefault="000E12A0" w:rsidP="005A064E">
      <w:pPr>
        <w:ind w:firstLine="720"/>
        <w:jc w:val="both"/>
        <w:rPr>
          <w:rFonts w:ascii="Times New Roman" w:hAnsi="Times New Roman"/>
          <w:szCs w:val="24"/>
        </w:rPr>
      </w:pPr>
      <w:r w:rsidRPr="001F6F2D">
        <w:rPr>
          <w:rFonts w:ascii="Times New Roman" w:hAnsi="Times New Roman"/>
          <w:b/>
          <w:bCs/>
          <w:szCs w:val="24"/>
        </w:rPr>
        <w:t>WHEREAS</w:t>
      </w:r>
      <w:r w:rsidRPr="001F6F2D">
        <w:rPr>
          <w:rFonts w:ascii="Times New Roman" w:hAnsi="Times New Roman"/>
          <w:szCs w:val="24"/>
        </w:rPr>
        <w:t>, pursuant to that authority the Director of Emergency Services issued order No. 05-2020 related to the deferral of Temporary Use of Land Permit and Encroachment Permit fees for outdoor restaurant operations, and Order No. 06-2020 related to the deferral of Temporary Use of Land Permit and Encroachment Permit fees for outdoor business activities</w:t>
      </w:r>
      <w:r w:rsidR="00677FAA">
        <w:rPr>
          <w:rFonts w:ascii="Times New Roman" w:hAnsi="Times New Roman"/>
          <w:szCs w:val="24"/>
        </w:rPr>
        <w:t>; and</w:t>
      </w:r>
      <w:r w:rsidRPr="001F6F2D">
        <w:rPr>
          <w:rFonts w:ascii="Times New Roman" w:hAnsi="Times New Roman"/>
          <w:szCs w:val="24"/>
        </w:rPr>
        <w:t xml:space="preserve"> </w:t>
      </w:r>
      <w:bookmarkEnd w:id="0"/>
    </w:p>
    <w:p w14:paraId="7075AEB4" w14:textId="5C64148C" w:rsidR="000E12A0" w:rsidRPr="001F6F2D" w:rsidRDefault="000E12A0" w:rsidP="005A064E">
      <w:pPr>
        <w:ind w:firstLine="720"/>
        <w:jc w:val="both"/>
        <w:rPr>
          <w:rFonts w:ascii="Times New Roman" w:hAnsi="Times New Roman"/>
          <w:szCs w:val="24"/>
        </w:rPr>
      </w:pPr>
    </w:p>
    <w:p w14:paraId="552A5DBC" w14:textId="77777777" w:rsidR="000E12A0" w:rsidRPr="001F6F2D" w:rsidRDefault="000E12A0" w:rsidP="005A064E">
      <w:pPr>
        <w:pStyle w:val="BodyText"/>
        <w:tabs>
          <w:tab w:val="left" w:pos="821"/>
        </w:tabs>
        <w:ind w:right="115" w:firstLine="821"/>
        <w:rPr>
          <w:rFonts w:ascii="Times New Roman" w:hAnsi="Times New Roman"/>
          <w:szCs w:val="24"/>
        </w:rPr>
      </w:pPr>
      <w:r w:rsidRPr="001F6F2D">
        <w:rPr>
          <w:rFonts w:ascii="Times New Roman" w:hAnsi="Times New Roman"/>
          <w:b/>
          <w:bCs/>
          <w:szCs w:val="24"/>
        </w:rPr>
        <w:t xml:space="preserve">WHEREAS, </w:t>
      </w:r>
      <w:r w:rsidRPr="001F6F2D">
        <w:rPr>
          <w:rFonts w:ascii="Times New Roman" w:hAnsi="Times New Roman"/>
          <w:szCs w:val="24"/>
        </w:rPr>
        <w:t xml:space="preserve">Resolution No. </w:t>
      </w:r>
      <w:r w:rsidRPr="001F6F2D">
        <w:rPr>
          <w:rFonts w:ascii="Times New Roman" w:hAnsi="Times New Roman"/>
          <w:iCs/>
          <w:szCs w:val="24"/>
        </w:rPr>
        <w:t>21948</w:t>
      </w:r>
      <w:r w:rsidRPr="001F6F2D">
        <w:rPr>
          <w:rFonts w:ascii="Times New Roman" w:hAnsi="Times New Roman"/>
          <w:szCs w:val="24"/>
        </w:rPr>
        <w:t xml:space="preserve"> approved the continued deferral of fees for Temporary</w:t>
      </w:r>
      <w:r w:rsidRPr="001F6F2D">
        <w:rPr>
          <w:rFonts w:ascii="Times New Roman" w:hAnsi="Times New Roman"/>
          <w:spacing w:val="73"/>
          <w:szCs w:val="24"/>
        </w:rPr>
        <w:t xml:space="preserve"> </w:t>
      </w:r>
      <w:r w:rsidRPr="001F6F2D">
        <w:rPr>
          <w:rFonts w:ascii="Times New Roman" w:hAnsi="Times New Roman"/>
          <w:szCs w:val="24"/>
        </w:rPr>
        <w:t>Use</w:t>
      </w:r>
      <w:r w:rsidRPr="001F6F2D">
        <w:rPr>
          <w:rFonts w:ascii="Times New Roman" w:hAnsi="Times New Roman"/>
          <w:spacing w:val="-2"/>
          <w:szCs w:val="24"/>
        </w:rPr>
        <w:t xml:space="preserve"> </w:t>
      </w:r>
      <w:r w:rsidRPr="001F6F2D">
        <w:rPr>
          <w:rFonts w:ascii="Times New Roman" w:hAnsi="Times New Roman"/>
          <w:szCs w:val="24"/>
        </w:rPr>
        <w:t>of</w:t>
      </w:r>
      <w:r w:rsidRPr="001F6F2D">
        <w:rPr>
          <w:rFonts w:ascii="Times New Roman" w:hAnsi="Times New Roman"/>
          <w:spacing w:val="1"/>
          <w:szCs w:val="24"/>
        </w:rPr>
        <w:t xml:space="preserve"> </w:t>
      </w:r>
      <w:r w:rsidRPr="001F6F2D">
        <w:rPr>
          <w:rFonts w:ascii="Times New Roman" w:hAnsi="Times New Roman"/>
          <w:spacing w:val="-1"/>
          <w:szCs w:val="24"/>
        </w:rPr>
        <w:t>Land</w:t>
      </w:r>
      <w:r w:rsidRPr="001F6F2D">
        <w:rPr>
          <w:rFonts w:ascii="Times New Roman" w:hAnsi="Times New Roman"/>
          <w:szCs w:val="24"/>
        </w:rPr>
        <w:t xml:space="preserve"> Permit and </w:t>
      </w:r>
      <w:r w:rsidRPr="001F6F2D">
        <w:rPr>
          <w:rFonts w:ascii="Times New Roman" w:hAnsi="Times New Roman"/>
          <w:spacing w:val="-1"/>
          <w:szCs w:val="24"/>
        </w:rPr>
        <w:t>Encroachment</w:t>
      </w:r>
      <w:r w:rsidRPr="001F6F2D">
        <w:rPr>
          <w:rFonts w:ascii="Times New Roman" w:hAnsi="Times New Roman"/>
          <w:szCs w:val="24"/>
        </w:rPr>
        <w:t xml:space="preserve"> </w:t>
      </w:r>
      <w:r w:rsidRPr="001F6F2D">
        <w:rPr>
          <w:rFonts w:ascii="Times New Roman" w:hAnsi="Times New Roman"/>
          <w:spacing w:val="-1"/>
          <w:szCs w:val="24"/>
        </w:rPr>
        <w:t>Permit</w:t>
      </w:r>
      <w:r w:rsidRPr="001F6F2D">
        <w:rPr>
          <w:rFonts w:ascii="Times New Roman" w:hAnsi="Times New Roman"/>
          <w:szCs w:val="24"/>
        </w:rPr>
        <w:t xml:space="preserve">s for </w:t>
      </w:r>
      <w:r w:rsidRPr="001F6F2D">
        <w:rPr>
          <w:rFonts w:ascii="Times New Roman" w:hAnsi="Times New Roman"/>
          <w:spacing w:val="-1"/>
          <w:szCs w:val="24"/>
        </w:rPr>
        <w:t>outdoor</w:t>
      </w:r>
      <w:r w:rsidRPr="001F6F2D">
        <w:rPr>
          <w:rFonts w:ascii="Times New Roman" w:hAnsi="Times New Roman"/>
          <w:szCs w:val="24"/>
        </w:rPr>
        <w:t xml:space="preserve"> business </w:t>
      </w:r>
      <w:r w:rsidRPr="001F6F2D">
        <w:rPr>
          <w:rFonts w:ascii="Times New Roman" w:hAnsi="Times New Roman"/>
          <w:spacing w:val="-1"/>
          <w:szCs w:val="24"/>
        </w:rPr>
        <w:t>activities through June 30, 2021; and</w:t>
      </w:r>
    </w:p>
    <w:p w14:paraId="555AC94A" w14:textId="77777777" w:rsidR="000E12A0" w:rsidRPr="001F6F2D" w:rsidRDefault="000E12A0" w:rsidP="005A064E">
      <w:pPr>
        <w:pStyle w:val="BodyText"/>
        <w:tabs>
          <w:tab w:val="left" w:pos="821"/>
        </w:tabs>
        <w:ind w:right="115" w:firstLine="821"/>
        <w:rPr>
          <w:rFonts w:ascii="Times New Roman" w:hAnsi="Times New Roman"/>
          <w:b/>
          <w:bCs/>
          <w:szCs w:val="24"/>
        </w:rPr>
      </w:pPr>
    </w:p>
    <w:p w14:paraId="16E90D7A" w14:textId="63C5D50E" w:rsidR="000E12A0" w:rsidRPr="001F6F2D" w:rsidRDefault="000E12A0" w:rsidP="005A064E">
      <w:pPr>
        <w:pStyle w:val="BodyText"/>
        <w:tabs>
          <w:tab w:val="left" w:pos="821"/>
        </w:tabs>
        <w:ind w:right="115" w:firstLine="821"/>
        <w:rPr>
          <w:rFonts w:ascii="Times New Roman" w:hAnsi="Times New Roman"/>
          <w:color w:val="1F1F1E"/>
          <w:spacing w:val="-1"/>
          <w:szCs w:val="24"/>
        </w:rPr>
      </w:pPr>
      <w:r w:rsidRPr="001F6F2D">
        <w:rPr>
          <w:rFonts w:ascii="Times New Roman" w:hAnsi="Times New Roman"/>
          <w:b/>
          <w:bCs/>
          <w:szCs w:val="24"/>
        </w:rPr>
        <w:t xml:space="preserve">WHEREAS, </w:t>
      </w:r>
      <w:r w:rsidRPr="001F6F2D">
        <w:rPr>
          <w:rFonts w:ascii="Times New Roman" w:hAnsi="Times New Roman"/>
          <w:szCs w:val="24"/>
        </w:rPr>
        <w:t>Resolution No. 22049, authorized the</w:t>
      </w:r>
      <w:r w:rsidRPr="001F6F2D">
        <w:rPr>
          <w:rFonts w:ascii="Times New Roman" w:hAnsi="Times New Roman"/>
          <w:spacing w:val="3"/>
          <w:szCs w:val="24"/>
        </w:rPr>
        <w:t xml:space="preserve"> </w:t>
      </w:r>
      <w:r w:rsidRPr="001F6F2D">
        <w:rPr>
          <w:rFonts w:ascii="Times New Roman" w:hAnsi="Times New Roman"/>
          <w:szCs w:val="24"/>
        </w:rPr>
        <w:t>City</w:t>
      </w:r>
      <w:r w:rsidRPr="001F6F2D">
        <w:rPr>
          <w:rFonts w:ascii="Times New Roman" w:hAnsi="Times New Roman"/>
          <w:spacing w:val="-3"/>
          <w:szCs w:val="24"/>
        </w:rPr>
        <w:t xml:space="preserve"> </w:t>
      </w:r>
      <w:r w:rsidRPr="001F6F2D">
        <w:rPr>
          <w:rFonts w:ascii="Times New Roman" w:hAnsi="Times New Roman"/>
          <w:spacing w:val="-1"/>
          <w:szCs w:val="24"/>
        </w:rPr>
        <w:t>Manager</w:t>
      </w:r>
      <w:r w:rsidRPr="001F6F2D">
        <w:rPr>
          <w:rFonts w:ascii="Times New Roman" w:hAnsi="Times New Roman"/>
          <w:spacing w:val="1"/>
          <w:szCs w:val="24"/>
        </w:rPr>
        <w:t xml:space="preserve"> or </w:t>
      </w:r>
      <w:r w:rsidRPr="001F6F2D">
        <w:rPr>
          <w:rFonts w:ascii="Times New Roman" w:hAnsi="Times New Roman"/>
          <w:szCs w:val="24"/>
        </w:rPr>
        <w:t>his</w:t>
      </w:r>
      <w:r w:rsidRPr="001F6F2D">
        <w:rPr>
          <w:rFonts w:ascii="Times New Roman" w:hAnsi="Times New Roman"/>
          <w:spacing w:val="2"/>
          <w:szCs w:val="24"/>
        </w:rPr>
        <w:t xml:space="preserve"> </w:t>
      </w:r>
      <w:r w:rsidRPr="001F6F2D">
        <w:rPr>
          <w:rFonts w:ascii="Times New Roman" w:hAnsi="Times New Roman"/>
          <w:spacing w:val="-1"/>
          <w:szCs w:val="24"/>
        </w:rPr>
        <w:t xml:space="preserve">designee to extend outdoor activity permits </w:t>
      </w:r>
      <w:r w:rsidRPr="001F6F2D">
        <w:rPr>
          <w:rFonts w:ascii="Times New Roman" w:hAnsi="Times New Roman"/>
          <w:szCs w:val="24"/>
        </w:rPr>
        <w:t>every</w:t>
      </w:r>
      <w:r w:rsidRPr="001F6F2D">
        <w:rPr>
          <w:rFonts w:ascii="Times New Roman" w:hAnsi="Times New Roman"/>
          <w:spacing w:val="-3"/>
          <w:szCs w:val="24"/>
        </w:rPr>
        <w:t xml:space="preserve"> </w:t>
      </w:r>
      <w:r w:rsidRPr="001F6F2D">
        <w:rPr>
          <w:rFonts w:ascii="Times New Roman" w:hAnsi="Times New Roman"/>
          <w:szCs w:val="24"/>
        </w:rPr>
        <w:t>six-months</w:t>
      </w:r>
      <w:r w:rsidRPr="001F6F2D">
        <w:rPr>
          <w:rFonts w:ascii="Times New Roman" w:hAnsi="Times New Roman"/>
          <w:spacing w:val="12"/>
          <w:szCs w:val="24"/>
        </w:rPr>
        <w:t xml:space="preserve"> </w:t>
      </w:r>
      <w:r w:rsidRPr="001F6F2D">
        <w:rPr>
          <w:rFonts w:ascii="Times New Roman" w:hAnsi="Times New Roman"/>
          <w:spacing w:val="-1"/>
          <w:szCs w:val="24"/>
        </w:rPr>
        <w:t>and</w:t>
      </w:r>
      <w:r w:rsidRPr="001F6F2D">
        <w:rPr>
          <w:rFonts w:ascii="Times New Roman" w:hAnsi="Times New Roman"/>
          <w:spacing w:val="12"/>
          <w:szCs w:val="24"/>
        </w:rPr>
        <w:t xml:space="preserve"> to waive </w:t>
      </w:r>
      <w:r w:rsidRPr="001F6F2D">
        <w:rPr>
          <w:rFonts w:ascii="Times New Roman" w:hAnsi="Times New Roman"/>
          <w:color w:val="1F1F1E"/>
          <w:spacing w:val="-1"/>
          <w:szCs w:val="24"/>
        </w:rPr>
        <w:t>associated</w:t>
      </w:r>
      <w:r w:rsidRPr="001F6F2D">
        <w:rPr>
          <w:rFonts w:ascii="Times New Roman" w:hAnsi="Times New Roman"/>
          <w:color w:val="1F1F1E"/>
          <w:spacing w:val="11"/>
          <w:szCs w:val="24"/>
        </w:rPr>
        <w:t xml:space="preserve"> </w:t>
      </w:r>
      <w:r w:rsidRPr="001F6F2D">
        <w:rPr>
          <w:rFonts w:ascii="Times New Roman" w:hAnsi="Times New Roman"/>
          <w:color w:val="1F1F1E"/>
          <w:spacing w:val="-1"/>
          <w:szCs w:val="24"/>
        </w:rPr>
        <w:t>permit</w:t>
      </w:r>
      <w:r w:rsidRPr="001F6F2D">
        <w:rPr>
          <w:rFonts w:ascii="Times New Roman" w:hAnsi="Times New Roman"/>
          <w:color w:val="1F1F1E"/>
          <w:spacing w:val="12"/>
          <w:szCs w:val="24"/>
        </w:rPr>
        <w:t xml:space="preserve"> </w:t>
      </w:r>
      <w:r w:rsidRPr="001F6F2D">
        <w:rPr>
          <w:rFonts w:ascii="Times New Roman" w:hAnsi="Times New Roman"/>
          <w:color w:val="1F1F1E"/>
          <w:spacing w:val="-1"/>
          <w:szCs w:val="24"/>
        </w:rPr>
        <w:t>fees</w:t>
      </w:r>
      <w:r w:rsidRPr="001F6F2D">
        <w:rPr>
          <w:rFonts w:ascii="Times New Roman" w:hAnsi="Times New Roman"/>
          <w:color w:val="1F1F1E"/>
          <w:spacing w:val="13"/>
          <w:szCs w:val="24"/>
        </w:rPr>
        <w:t xml:space="preserve"> </w:t>
      </w:r>
      <w:r w:rsidRPr="001F6F2D">
        <w:rPr>
          <w:rFonts w:ascii="Times New Roman" w:hAnsi="Times New Roman"/>
          <w:color w:val="1F1F1E"/>
          <w:szCs w:val="24"/>
        </w:rPr>
        <w:t>until</w:t>
      </w:r>
      <w:r w:rsidRPr="001F6F2D">
        <w:rPr>
          <w:rFonts w:ascii="Times New Roman" w:hAnsi="Times New Roman"/>
          <w:color w:val="1F1F1E"/>
          <w:spacing w:val="12"/>
          <w:szCs w:val="24"/>
        </w:rPr>
        <w:t xml:space="preserve"> </w:t>
      </w:r>
      <w:r w:rsidRPr="001F6F2D">
        <w:rPr>
          <w:rFonts w:ascii="Times New Roman" w:hAnsi="Times New Roman"/>
          <w:color w:val="1F1F1E"/>
          <w:szCs w:val="24"/>
        </w:rPr>
        <w:t>the</w:t>
      </w:r>
      <w:r w:rsidRPr="001F6F2D">
        <w:rPr>
          <w:rFonts w:ascii="Times New Roman" w:hAnsi="Times New Roman"/>
          <w:color w:val="1F1F1E"/>
          <w:spacing w:val="11"/>
          <w:szCs w:val="24"/>
        </w:rPr>
        <w:t xml:space="preserve"> </w:t>
      </w:r>
      <w:r w:rsidRPr="001F6F2D">
        <w:rPr>
          <w:rFonts w:ascii="Times New Roman" w:hAnsi="Times New Roman"/>
          <w:color w:val="1F1F1E"/>
          <w:spacing w:val="-1"/>
          <w:szCs w:val="24"/>
        </w:rPr>
        <w:t>region</w:t>
      </w:r>
      <w:r w:rsidRPr="001F6F2D">
        <w:rPr>
          <w:rFonts w:ascii="Times New Roman" w:hAnsi="Times New Roman"/>
          <w:color w:val="1F1F1E"/>
          <w:spacing w:val="12"/>
          <w:szCs w:val="24"/>
        </w:rPr>
        <w:t xml:space="preserve"> </w:t>
      </w:r>
      <w:r w:rsidRPr="001F6F2D">
        <w:rPr>
          <w:rFonts w:ascii="Times New Roman" w:hAnsi="Times New Roman"/>
          <w:color w:val="1F1F1E"/>
          <w:spacing w:val="-1"/>
          <w:szCs w:val="24"/>
        </w:rPr>
        <w:t>returns</w:t>
      </w:r>
      <w:r w:rsidRPr="001F6F2D">
        <w:rPr>
          <w:rFonts w:ascii="Times New Roman" w:hAnsi="Times New Roman"/>
          <w:color w:val="1F1F1E"/>
          <w:spacing w:val="11"/>
          <w:szCs w:val="24"/>
        </w:rPr>
        <w:t xml:space="preserve"> </w:t>
      </w:r>
      <w:r w:rsidRPr="001F6F2D">
        <w:rPr>
          <w:rFonts w:ascii="Times New Roman" w:hAnsi="Times New Roman"/>
          <w:color w:val="1F1F1E"/>
          <w:szCs w:val="24"/>
        </w:rPr>
        <w:t>to</w:t>
      </w:r>
      <w:r w:rsidRPr="001F6F2D">
        <w:rPr>
          <w:rFonts w:ascii="Times New Roman" w:hAnsi="Times New Roman"/>
          <w:color w:val="1F1F1E"/>
          <w:spacing w:val="75"/>
          <w:szCs w:val="24"/>
        </w:rPr>
        <w:t xml:space="preserve"> </w:t>
      </w:r>
      <w:r w:rsidRPr="001F6F2D">
        <w:rPr>
          <w:rFonts w:ascii="Times New Roman" w:hAnsi="Times New Roman"/>
          <w:color w:val="1F1F1E"/>
          <w:szCs w:val="24"/>
        </w:rPr>
        <w:t xml:space="preserve">the </w:t>
      </w:r>
      <w:r w:rsidRPr="001F6F2D">
        <w:rPr>
          <w:rFonts w:ascii="Times New Roman" w:hAnsi="Times New Roman"/>
          <w:color w:val="1F1F1E"/>
          <w:spacing w:val="-1"/>
          <w:szCs w:val="24"/>
        </w:rPr>
        <w:t>Yellow</w:t>
      </w:r>
      <w:r w:rsidRPr="001F6F2D">
        <w:rPr>
          <w:rFonts w:ascii="Times New Roman" w:hAnsi="Times New Roman"/>
          <w:color w:val="1F1F1E"/>
          <w:szCs w:val="24"/>
        </w:rPr>
        <w:t xml:space="preserve"> </w:t>
      </w:r>
      <w:r w:rsidRPr="001F6F2D">
        <w:rPr>
          <w:rFonts w:ascii="Times New Roman" w:hAnsi="Times New Roman"/>
          <w:color w:val="1F1F1E"/>
          <w:spacing w:val="-1"/>
          <w:szCs w:val="24"/>
        </w:rPr>
        <w:t>tier; and</w:t>
      </w:r>
    </w:p>
    <w:p w14:paraId="05B6C2E3" w14:textId="77777777" w:rsidR="000E12A0" w:rsidRPr="001F6F2D" w:rsidRDefault="000E12A0" w:rsidP="005A064E">
      <w:pPr>
        <w:pStyle w:val="BodyText"/>
        <w:tabs>
          <w:tab w:val="left" w:pos="821"/>
        </w:tabs>
        <w:ind w:right="115"/>
        <w:rPr>
          <w:rFonts w:ascii="Times New Roman" w:hAnsi="Times New Roman"/>
          <w:color w:val="1F1F1E"/>
          <w:spacing w:val="-1"/>
          <w:szCs w:val="24"/>
        </w:rPr>
      </w:pPr>
    </w:p>
    <w:p w14:paraId="4F5F2F78" w14:textId="378B5A25" w:rsidR="000E12A0" w:rsidRPr="001F6F2D" w:rsidRDefault="000E12A0" w:rsidP="005A064E">
      <w:pPr>
        <w:pStyle w:val="BodyText"/>
        <w:tabs>
          <w:tab w:val="left" w:pos="821"/>
        </w:tabs>
        <w:ind w:right="115" w:firstLine="821"/>
        <w:rPr>
          <w:rFonts w:ascii="Times New Roman" w:hAnsi="Times New Roman"/>
          <w:iCs/>
          <w:szCs w:val="24"/>
        </w:rPr>
      </w:pPr>
      <w:r w:rsidRPr="001F6F2D">
        <w:rPr>
          <w:rFonts w:ascii="Times New Roman" w:hAnsi="Times New Roman"/>
          <w:b/>
          <w:bCs/>
          <w:color w:val="1F1F1E"/>
          <w:spacing w:val="-1"/>
          <w:szCs w:val="24"/>
        </w:rPr>
        <w:t xml:space="preserve">WHEREAS,  </w:t>
      </w:r>
      <w:r w:rsidRPr="001F6F2D">
        <w:rPr>
          <w:rFonts w:ascii="Times New Roman" w:hAnsi="Times New Roman"/>
          <w:color w:val="1F1F1E"/>
          <w:spacing w:val="-1"/>
          <w:szCs w:val="24"/>
        </w:rPr>
        <w:t>e</w:t>
      </w:r>
      <w:r w:rsidRPr="001F6F2D">
        <w:rPr>
          <w:rFonts w:ascii="Times New Roman" w:hAnsi="Times New Roman"/>
          <w:iCs/>
          <w:szCs w:val="24"/>
        </w:rPr>
        <w:t xml:space="preserve">ffective June 2, 2021, Monterey County moved into the Yellow Tier and the </w:t>
      </w:r>
      <w:r w:rsidRPr="001F6F2D">
        <w:rPr>
          <w:rFonts w:ascii="Times New Roman" w:hAnsi="Times New Roman"/>
          <w:b/>
          <w:bCs/>
          <w:color w:val="1F1F1E"/>
          <w:spacing w:val="-1"/>
          <w:szCs w:val="24"/>
        </w:rPr>
        <w:t>S</w:t>
      </w:r>
      <w:r w:rsidRPr="001F6F2D">
        <w:rPr>
          <w:rFonts w:ascii="Times New Roman" w:hAnsi="Times New Roman"/>
          <w:iCs/>
          <w:szCs w:val="24"/>
        </w:rPr>
        <w:t xml:space="preserve">tate set June 15, 2021 as the date it intends to move beyond the “Blueprint for a Safer Economy” tier system with all sectors listed in the current Blueprint Activities and Business Tiers Chart being able to return to usual operations; and </w:t>
      </w:r>
    </w:p>
    <w:p w14:paraId="11ACE07E" w14:textId="77777777" w:rsidR="000E12A0" w:rsidRPr="001F6F2D" w:rsidRDefault="000E12A0" w:rsidP="005A064E">
      <w:pPr>
        <w:pStyle w:val="BodyText"/>
        <w:tabs>
          <w:tab w:val="left" w:pos="821"/>
        </w:tabs>
        <w:ind w:right="115"/>
        <w:rPr>
          <w:rFonts w:ascii="Times New Roman" w:hAnsi="Times New Roman"/>
          <w:b/>
          <w:bCs/>
          <w:color w:val="1F1F1E"/>
          <w:spacing w:val="-1"/>
          <w:szCs w:val="24"/>
        </w:rPr>
      </w:pPr>
    </w:p>
    <w:p w14:paraId="302D09B5" w14:textId="28D94377" w:rsidR="000E12A0" w:rsidRPr="001F6F2D" w:rsidRDefault="000E12A0" w:rsidP="005A064E">
      <w:pPr>
        <w:pStyle w:val="BodyText"/>
        <w:tabs>
          <w:tab w:val="left" w:pos="821"/>
        </w:tabs>
        <w:ind w:right="115" w:firstLine="821"/>
        <w:rPr>
          <w:rFonts w:ascii="Times New Roman" w:hAnsi="Times New Roman"/>
          <w:b/>
          <w:bCs/>
          <w:szCs w:val="24"/>
        </w:rPr>
      </w:pPr>
      <w:r w:rsidRPr="001F6F2D">
        <w:rPr>
          <w:rFonts w:ascii="Times New Roman" w:hAnsi="Times New Roman"/>
          <w:b/>
          <w:bCs/>
          <w:szCs w:val="24"/>
        </w:rPr>
        <w:t xml:space="preserve">WHEREAS, </w:t>
      </w:r>
      <w:r w:rsidRPr="001F6F2D">
        <w:rPr>
          <w:rFonts w:ascii="Times New Roman" w:hAnsi="Times New Roman"/>
          <w:iCs/>
          <w:szCs w:val="24"/>
        </w:rPr>
        <w:t>On June 3, 2021, to support public health and economic recovery, Governor Newsom issued a letter to local leaders encouraging the extension of regulatory relief to allows restaurants and bars to maintain expanded outdoor operation through the end of 2021; and</w:t>
      </w:r>
    </w:p>
    <w:p w14:paraId="4AD78667" w14:textId="77777777" w:rsidR="00BD4D6E" w:rsidRPr="001F6F2D" w:rsidRDefault="00BD4D6E" w:rsidP="005A064E">
      <w:pPr>
        <w:ind w:firstLine="720"/>
        <w:jc w:val="both"/>
        <w:rPr>
          <w:rFonts w:ascii="Times New Roman" w:hAnsi="Times New Roman"/>
          <w:szCs w:val="24"/>
        </w:rPr>
      </w:pPr>
    </w:p>
    <w:p w14:paraId="538D9126" w14:textId="77777777" w:rsidR="000E12A0" w:rsidRPr="001F6F2D" w:rsidRDefault="0068054B" w:rsidP="005A064E">
      <w:pPr>
        <w:ind w:firstLine="720"/>
        <w:jc w:val="both"/>
        <w:rPr>
          <w:rFonts w:ascii="Times New Roman" w:hAnsi="Times New Roman"/>
          <w:szCs w:val="24"/>
        </w:rPr>
      </w:pPr>
      <w:r w:rsidRPr="001F6F2D">
        <w:rPr>
          <w:rFonts w:ascii="Times New Roman" w:hAnsi="Times New Roman"/>
          <w:b/>
          <w:szCs w:val="24"/>
        </w:rPr>
        <w:t>WHEREAS</w:t>
      </w:r>
      <w:r w:rsidRPr="001F6F2D">
        <w:rPr>
          <w:rFonts w:ascii="Times New Roman" w:hAnsi="Times New Roman"/>
          <w:szCs w:val="24"/>
        </w:rPr>
        <w:t xml:space="preserve">, </w:t>
      </w:r>
      <w:r w:rsidR="000E12A0" w:rsidRPr="001F6F2D">
        <w:rPr>
          <w:rFonts w:ascii="Times New Roman" w:hAnsi="Times New Roman"/>
          <w:szCs w:val="24"/>
        </w:rPr>
        <w:t>On December 14, 2021, City Council extended the</w:t>
      </w:r>
      <w:r w:rsidR="000E12A0" w:rsidRPr="001F6F2D">
        <w:rPr>
          <w:rFonts w:ascii="Times New Roman" w:hAnsi="Times New Roman"/>
          <w:b/>
          <w:bCs/>
          <w:szCs w:val="24"/>
        </w:rPr>
        <w:t xml:space="preserve"> </w:t>
      </w:r>
      <w:r w:rsidR="000E12A0" w:rsidRPr="001F6F2D">
        <w:rPr>
          <w:rFonts w:ascii="Times New Roman" w:hAnsi="Times New Roman"/>
          <w:szCs w:val="24"/>
        </w:rPr>
        <w:t xml:space="preserve">term and fee waiver of COVID-19 Relief Temporary Outdoor Permits thru December 31, 2022; and </w:t>
      </w:r>
    </w:p>
    <w:p w14:paraId="029B8DAE" w14:textId="77777777" w:rsidR="00635B13" w:rsidRPr="001F6F2D" w:rsidRDefault="00635B13" w:rsidP="005A064E">
      <w:pPr>
        <w:ind w:firstLine="720"/>
        <w:jc w:val="both"/>
        <w:rPr>
          <w:rFonts w:ascii="Times New Roman" w:hAnsi="Times New Roman"/>
          <w:b/>
          <w:szCs w:val="24"/>
        </w:rPr>
      </w:pPr>
    </w:p>
    <w:p w14:paraId="2496ED2E" w14:textId="0E9C402D" w:rsidR="0068054B" w:rsidRPr="001F6F2D" w:rsidRDefault="0068054B" w:rsidP="005A064E">
      <w:pPr>
        <w:ind w:firstLine="720"/>
        <w:jc w:val="both"/>
        <w:rPr>
          <w:rFonts w:ascii="Times New Roman" w:hAnsi="Times New Roman"/>
          <w:szCs w:val="24"/>
        </w:rPr>
      </w:pPr>
      <w:r w:rsidRPr="001F6F2D">
        <w:rPr>
          <w:rFonts w:ascii="Times New Roman" w:hAnsi="Times New Roman"/>
          <w:b/>
          <w:szCs w:val="24"/>
        </w:rPr>
        <w:t>WHEREAS</w:t>
      </w:r>
      <w:r w:rsidRPr="001F6F2D">
        <w:rPr>
          <w:rFonts w:ascii="Times New Roman" w:hAnsi="Times New Roman"/>
          <w:szCs w:val="24"/>
        </w:rPr>
        <w:t xml:space="preserve">, </w:t>
      </w:r>
      <w:r w:rsidR="000E12A0" w:rsidRPr="001F6F2D">
        <w:rPr>
          <w:rFonts w:ascii="Times New Roman" w:hAnsi="Times New Roman"/>
          <w:szCs w:val="24"/>
        </w:rPr>
        <w:t>at the same meeting, City Council requested staff to return to City Council in 2022 to consider establishing a loan or grant program to financially assist businesses to obtain a permanent Sidewalk Café Encroachment Permit in compliance with the City’s permit design standards.</w:t>
      </w:r>
    </w:p>
    <w:p w14:paraId="4D15D48E" w14:textId="77777777" w:rsidR="00BD4D6E" w:rsidRPr="001F6F2D" w:rsidRDefault="00BD4D6E" w:rsidP="005A064E">
      <w:pPr>
        <w:jc w:val="both"/>
        <w:rPr>
          <w:rFonts w:ascii="Times New Roman" w:hAnsi="Times New Roman"/>
          <w:szCs w:val="24"/>
        </w:rPr>
      </w:pPr>
    </w:p>
    <w:p w14:paraId="59882A12" w14:textId="7F622EF3" w:rsidR="00BD4D6E" w:rsidRPr="001F6F2D" w:rsidRDefault="00BD4D6E" w:rsidP="005A064E">
      <w:pPr>
        <w:ind w:firstLine="720"/>
        <w:jc w:val="both"/>
        <w:rPr>
          <w:rFonts w:ascii="Times New Roman" w:hAnsi="Times New Roman"/>
          <w:szCs w:val="24"/>
        </w:rPr>
      </w:pPr>
      <w:r w:rsidRPr="001F6F2D">
        <w:rPr>
          <w:rFonts w:ascii="Times New Roman" w:hAnsi="Times New Roman"/>
          <w:b/>
          <w:szCs w:val="24"/>
        </w:rPr>
        <w:t xml:space="preserve">NOW, THEREFORE, BE IT RESOLVED </w:t>
      </w:r>
      <w:r w:rsidRPr="001F6F2D">
        <w:rPr>
          <w:rFonts w:ascii="Times New Roman" w:hAnsi="Times New Roman"/>
          <w:szCs w:val="24"/>
        </w:rPr>
        <w:t>that the Salinas City Council</w:t>
      </w:r>
    </w:p>
    <w:p w14:paraId="57C2D040" w14:textId="4D9FFCE3" w:rsidR="00BD4D6E" w:rsidRPr="001F6F2D" w:rsidRDefault="00BD4D6E" w:rsidP="005A064E">
      <w:pPr>
        <w:jc w:val="both"/>
        <w:rPr>
          <w:rFonts w:ascii="Times New Roman" w:hAnsi="Times New Roman"/>
          <w:szCs w:val="24"/>
        </w:rPr>
      </w:pPr>
    </w:p>
    <w:p w14:paraId="64C95C40" w14:textId="5FB1B816" w:rsidR="005A064E" w:rsidRPr="001F6F2D" w:rsidRDefault="005A064E" w:rsidP="00BF55FF">
      <w:pPr>
        <w:pStyle w:val="ListParagraph"/>
        <w:numPr>
          <w:ilvl w:val="0"/>
          <w:numId w:val="7"/>
        </w:numPr>
        <w:spacing w:after="0" w:line="240" w:lineRule="auto"/>
        <w:ind w:left="1080"/>
        <w:jc w:val="both"/>
        <w:rPr>
          <w:rFonts w:ascii="Times New Roman" w:eastAsia="Times New Roman" w:hAnsi="Times New Roman" w:cs="Times New Roman"/>
          <w:sz w:val="24"/>
          <w:szCs w:val="24"/>
        </w:rPr>
      </w:pPr>
      <w:r w:rsidRPr="001F6F2D">
        <w:rPr>
          <w:rFonts w:ascii="Times New Roman" w:hAnsi="Times New Roman" w:cs="Times New Roman"/>
          <w:sz w:val="24"/>
          <w:szCs w:val="24"/>
        </w:rPr>
        <w:t>Approves the Downtown Outdoor Dining Forgivable Loan Program (Program), and</w:t>
      </w:r>
    </w:p>
    <w:p w14:paraId="3FF00B2B" w14:textId="77777777" w:rsidR="00BF55FF" w:rsidRPr="001F6F2D" w:rsidRDefault="00BF55FF" w:rsidP="00BF55FF">
      <w:pPr>
        <w:tabs>
          <w:tab w:val="left" w:pos="2250"/>
        </w:tabs>
        <w:jc w:val="both"/>
        <w:rPr>
          <w:rFonts w:ascii="Times New Roman" w:eastAsiaTheme="minorEastAsia" w:hAnsi="Times New Roman"/>
          <w:szCs w:val="24"/>
        </w:rPr>
      </w:pPr>
    </w:p>
    <w:p w14:paraId="1BE4DDEA" w14:textId="78E488CD" w:rsidR="005A064E" w:rsidRPr="001F6F2D" w:rsidRDefault="00BF55FF" w:rsidP="00BF55FF">
      <w:pPr>
        <w:pStyle w:val="ListParagraph"/>
        <w:numPr>
          <w:ilvl w:val="0"/>
          <w:numId w:val="7"/>
        </w:numPr>
        <w:spacing w:after="0" w:line="240" w:lineRule="auto"/>
        <w:ind w:left="1080"/>
        <w:jc w:val="both"/>
        <w:rPr>
          <w:rFonts w:ascii="Times New Roman" w:hAnsi="Times New Roman" w:cs="Times New Roman"/>
          <w:sz w:val="24"/>
          <w:szCs w:val="24"/>
        </w:rPr>
      </w:pPr>
      <w:r w:rsidRPr="001F6F2D">
        <w:rPr>
          <w:rFonts w:ascii="Times New Roman" w:hAnsi="Times New Roman" w:cs="Times New Roman"/>
          <w:sz w:val="24"/>
          <w:szCs w:val="24"/>
        </w:rPr>
        <w:t>A</w:t>
      </w:r>
      <w:r w:rsidR="005A064E" w:rsidRPr="001F6F2D">
        <w:rPr>
          <w:rFonts w:ascii="Times New Roman" w:hAnsi="Times New Roman" w:cs="Times New Roman"/>
          <w:sz w:val="24"/>
          <w:szCs w:val="24"/>
        </w:rPr>
        <w:t xml:space="preserve">ppropriates $150,000 from Capital Improvement Program 9136, Economic Development Element Implementation, to fund the Program. </w:t>
      </w:r>
    </w:p>
    <w:p w14:paraId="47A374EC" w14:textId="77777777" w:rsidR="005A064E" w:rsidRPr="001F6F2D" w:rsidRDefault="005A064E" w:rsidP="005A064E">
      <w:pPr>
        <w:jc w:val="both"/>
        <w:rPr>
          <w:rFonts w:ascii="Times New Roman" w:hAnsi="Times New Roman"/>
          <w:szCs w:val="24"/>
        </w:rPr>
      </w:pPr>
    </w:p>
    <w:p w14:paraId="67BC0DAD" w14:textId="482E202D" w:rsidR="00CB19C0" w:rsidRPr="001F6F2D" w:rsidRDefault="00CB19C0" w:rsidP="005A064E">
      <w:pPr>
        <w:ind w:firstLine="720"/>
        <w:jc w:val="both"/>
        <w:rPr>
          <w:rFonts w:ascii="Times New Roman" w:hAnsi="Times New Roman"/>
          <w:szCs w:val="24"/>
        </w:rPr>
      </w:pPr>
      <w:r w:rsidRPr="001F6F2D">
        <w:rPr>
          <w:rFonts w:ascii="Times New Roman" w:hAnsi="Times New Roman"/>
          <w:b/>
          <w:szCs w:val="24"/>
        </w:rPr>
        <w:t xml:space="preserve">PASSED AND </w:t>
      </w:r>
      <w:r w:rsidR="004D460E" w:rsidRPr="001F6F2D">
        <w:rPr>
          <w:rFonts w:ascii="Times New Roman" w:hAnsi="Times New Roman"/>
          <w:b/>
          <w:szCs w:val="24"/>
        </w:rPr>
        <w:t xml:space="preserve">APPROVED </w:t>
      </w:r>
      <w:r w:rsidRPr="001F6F2D">
        <w:rPr>
          <w:rFonts w:ascii="Times New Roman" w:hAnsi="Times New Roman"/>
          <w:szCs w:val="24"/>
        </w:rPr>
        <w:t xml:space="preserve">this </w:t>
      </w:r>
      <w:r w:rsidR="005A064E" w:rsidRPr="001F6F2D">
        <w:rPr>
          <w:rFonts w:ascii="Times New Roman" w:hAnsi="Times New Roman"/>
          <w:szCs w:val="24"/>
        </w:rPr>
        <w:t>21</w:t>
      </w:r>
      <w:r w:rsidR="00BF55FF" w:rsidRPr="001F6F2D">
        <w:rPr>
          <w:rFonts w:ascii="Times New Roman" w:hAnsi="Times New Roman"/>
          <w:szCs w:val="24"/>
          <w:vertAlign w:val="superscript"/>
        </w:rPr>
        <w:t>st</w:t>
      </w:r>
      <w:r w:rsidR="00BF55FF" w:rsidRPr="001F6F2D">
        <w:rPr>
          <w:rFonts w:ascii="Times New Roman" w:hAnsi="Times New Roman"/>
          <w:szCs w:val="24"/>
        </w:rPr>
        <w:t xml:space="preserve"> day</w:t>
      </w:r>
      <w:r w:rsidRPr="001F6F2D">
        <w:rPr>
          <w:rFonts w:ascii="Times New Roman" w:hAnsi="Times New Roman"/>
          <w:szCs w:val="24"/>
        </w:rPr>
        <w:t xml:space="preserve"> of </w:t>
      </w:r>
      <w:r w:rsidR="00BF55FF" w:rsidRPr="001F6F2D">
        <w:rPr>
          <w:rFonts w:ascii="Times New Roman" w:hAnsi="Times New Roman"/>
          <w:szCs w:val="24"/>
        </w:rPr>
        <w:t>June</w:t>
      </w:r>
      <w:r w:rsidRPr="001F6F2D">
        <w:rPr>
          <w:rFonts w:ascii="Times New Roman" w:hAnsi="Times New Roman"/>
          <w:szCs w:val="24"/>
        </w:rPr>
        <w:t xml:space="preserve"> </w:t>
      </w:r>
      <w:r w:rsidR="0083670F" w:rsidRPr="001F6F2D">
        <w:rPr>
          <w:rFonts w:ascii="Times New Roman" w:hAnsi="Times New Roman"/>
          <w:szCs w:val="24"/>
        </w:rPr>
        <w:t>202</w:t>
      </w:r>
      <w:r w:rsidR="005A064E" w:rsidRPr="001F6F2D">
        <w:rPr>
          <w:rFonts w:ascii="Times New Roman" w:hAnsi="Times New Roman"/>
          <w:szCs w:val="24"/>
        </w:rPr>
        <w:t>2</w:t>
      </w:r>
      <w:r w:rsidRPr="001F6F2D">
        <w:rPr>
          <w:rFonts w:ascii="Times New Roman" w:hAnsi="Times New Roman"/>
          <w:szCs w:val="24"/>
        </w:rPr>
        <w:t>, by the following vote:</w:t>
      </w:r>
    </w:p>
    <w:p w14:paraId="34658B4D" w14:textId="77777777" w:rsidR="00D7323C" w:rsidRPr="001F6F2D" w:rsidRDefault="00D7323C" w:rsidP="00CB19C0">
      <w:pPr>
        <w:jc w:val="both"/>
        <w:rPr>
          <w:rFonts w:ascii="Times New Roman" w:hAnsi="Times New Roman"/>
          <w:szCs w:val="24"/>
        </w:rPr>
      </w:pPr>
    </w:p>
    <w:p w14:paraId="369DE091" w14:textId="77777777" w:rsidR="0068054B" w:rsidRPr="001F6F2D" w:rsidRDefault="00CB19C0" w:rsidP="00CB19C0">
      <w:pPr>
        <w:jc w:val="both"/>
        <w:rPr>
          <w:rFonts w:ascii="Times New Roman" w:hAnsi="Times New Roman"/>
          <w:b/>
          <w:szCs w:val="24"/>
        </w:rPr>
      </w:pPr>
      <w:r w:rsidRPr="001F6F2D">
        <w:rPr>
          <w:rFonts w:ascii="Times New Roman" w:hAnsi="Times New Roman"/>
          <w:b/>
          <w:szCs w:val="24"/>
        </w:rPr>
        <w:t>AYES:</w:t>
      </w:r>
      <w:r w:rsidRPr="001F6F2D">
        <w:rPr>
          <w:rFonts w:ascii="Times New Roman" w:hAnsi="Times New Roman"/>
          <w:b/>
          <w:szCs w:val="24"/>
        </w:rPr>
        <w:tab/>
      </w:r>
    </w:p>
    <w:p w14:paraId="61BCDB1D" w14:textId="77777777" w:rsidR="00CB19C0" w:rsidRPr="001F6F2D" w:rsidRDefault="00CB19C0" w:rsidP="00CB19C0">
      <w:pPr>
        <w:jc w:val="both"/>
        <w:rPr>
          <w:rFonts w:ascii="Times New Roman" w:hAnsi="Times New Roman"/>
          <w:szCs w:val="24"/>
        </w:rPr>
      </w:pP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p>
    <w:p w14:paraId="252EC978" w14:textId="77777777" w:rsidR="004D460E" w:rsidRPr="001F6F2D" w:rsidRDefault="00CB19C0" w:rsidP="00CB19C0">
      <w:pPr>
        <w:jc w:val="both"/>
        <w:rPr>
          <w:rFonts w:ascii="Times New Roman" w:hAnsi="Times New Roman"/>
          <w:b/>
          <w:szCs w:val="24"/>
        </w:rPr>
      </w:pPr>
      <w:r w:rsidRPr="001F6F2D">
        <w:rPr>
          <w:rFonts w:ascii="Times New Roman" w:hAnsi="Times New Roman"/>
          <w:b/>
          <w:szCs w:val="24"/>
        </w:rPr>
        <w:t>NOES:</w:t>
      </w:r>
      <w:r w:rsidRPr="001F6F2D">
        <w:rPr>
          <w:rFonts w:ascii="Times New Roman" w:hAnsi="Times New Roman"/>
          <w:b/>
          <w:szCs w:val="24"/>
        </w:rPr>
        <w:tab/>
      </w:r>
      <w:r w:rsidR="001707C7" w:rsidRPr="001F6F2D">
        <w:rPr>
          <w:rFonts w:ascii="Times New Roman" w:hAnsi="Times New Roman"/>
          <w:b/>
          <w:szCs w:val="24"/>
        </w:rPr>
        <w:t xml:space="preserve"> </w:t>
      </w:r>
    </w:p>
    <w:p w14:paraId="0EF3C395" w14:textId="77777777" w:rsidR="0068054B" w:rsidRPr="001F6F2D" w:rsidRDefault="0068054B" w:rsidP="00CB19C0">
      <w:pPr>
        <w:jc w:val="both"/>
        <w:rPr>
          <w:rFonts w:ascii="Times New Roman" w:hAnsi="Times New Roman"/>
          <w:szCs w:val="24"/>
        </w:rPr>
      </w:pPr>
    </w:p>
    <w:p w14:paraId="38A2ED71" w14:textId="77777777" w:rsidR="001707C7" w:rsidRPr="001F6F2D" w:rsidRDefault="00CB19C0" w:rsidP="00CB19C0">
      <w:pPr>
        <w:jc w:val="both"/>
        <w:rPr>
          <w:rFonts w:ascii="Times New Roman" w:hAnsi="Times New Roman"/>
          <w:b/>
          <w:szCs w:val="24"/>
        </w:rPr>
      </w:pPr>
      <w:r w:rsidRPr="001F6F2D">
        <w:rPr>
          <w:rFonts w:ascii="Times New Roman" w:hAnsi="Times New Roman"/>
          <w:b/>
          <w:szCs w:val="24"/>
        </w:rPr>
        <w:t>ABSENT:</w:t>
      </w:r>
      <w:r w:rsidR="001707C7" w:rsidRPr="001F6F2D">
        <w:rPr>
          <w:rFonts w:ascii="Times New Roman" w:hAnsi="Times New Roman"/>
          <w:b/>
          <w:szCs w:val="24"/>
        </w:rPr>
        <w:t xml:space="preserve"> </w:t>
      </w:r>
    </w:p>
    <w:p w14:paraId="5D7BD85F" w14:textId="77777777" w:rsidR="001707C7" w:rsidRPr="001F6F2D" w:rsidRDefault="001707C7" w:rsidP="00CB19C0">
      <w:pPr>
        <w:jc w:val="both"/>
        <w:rPr>
          <w:rFonts w:ascii="Times New Roman" w:hAnsi="Times New Roman"/>
          <w:szCs w:val="24"/>
        </w:rPr>
      </w:pPr>
    </w:p>
    <w:p w14:paraId="7328A9EC" w14:textId="77777777" w:rsidR="00CB19C0" w:rsidRPr="001F6F2D" w:rsidRDefault="001707C7" w:rsidP="00CB19C0">
      <w:pPr>
        <w:jc w:val="both"/>
        <w:rPr>
          <w:rFonts w:ascii="Times New Roman" w:hAnsi="Times New Roman"/>
          <w:b/>
          <w:szCs w:val="24"/>
        </w:rPr>
      </w:pPr>
      <w:r w:rsidRPr="001F6F2D">
        <w:rPr>
          <w:rFonts w:ascii="Times New Roman" w:hAnsi="Times New Roman"/>
          <w:b/>
          <w:szCs w:val="24"/>
        </w:rPr>
        <w:t>ABSTAIN:</w:t>
      </w:r>
      <w:r w:rsidR="00CB19C0" w:rsidRPr="001F6F2D">
        <w:rPr>
          <w:rFonts w:ascii="Times New Roman" w:hAnsi="Times New Roman"/>
          <w:b/>
          <w:szCs w:val="24"/>
        </w:rPr>
        <w:tab/>
      </w:r>
    </w:p>
    <w:p w14:paraId="7A0BB4C6" w14:textId="183643B2" w:rsidR="00CB19C0" w:rsidRPr="001F6F2D" w:rsidRDefault="00CB19C0" w:rsidP="00CB19C0">
      <w:pPr>
        <w:jc w:val="both"/>
        <w:rPr>
          <w:rFonts w:ascii="Times New Roman" w:hAnsi="Times New Roman"/>
          <w:szCs w:val="24"/>
        </w:rPr>
      </w:pP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p>
    <w:p w14:paraId="6CFFAD58" w14:textId="77777777" w:rsidR="004F2999" w:rsidRPr="001F6F2D" w:rsidRDefault="004F2999" w:rsidP="004F2999">
      <w:pPr>
        <w:ind w:left="5760" w:firstLine="720"/>
        <w:jc w:val="both"/>
        <w:rPr>
          <w:rFonts w:ascii="Times New Roman" w:hAnsi="Times New Roman"/>
          <w:b/>
          <w:szCs w:val="24"/>
        </w:rPr>
      </w:pPr>
    </w:p>
    <w:p w14:paraId="657D0E30" w14:textId="20796AB7" w:rsidR="004D460E" w:rsidRPr="001F6F2D" w:rsidRDefault="00CB19C0" w:rsidP="004F2999">
      <w:pPr>
        <w:ind w:left="5760" w:firstLine="720"/>
        <w:jc w:val="both"/>
        <w:rPr>
          <w:rFonts w:ascii="Times New Roman" w:hAnsi="Times New Roman"/>
          <w:b/>
          <w:szCs w:val="24"/>
        </w:rPr>
      </w:pPr>
      <w:r w:rsidRPr="001F6F2D">
        <w:rPr>
          <w:rFonts w:ascii="Times New Roman" w:hAnsi="Times New Roman"/>
          <w:b/>
          <w:szCs w:val="24"/>
        </w:rPr>
        <w:t xml:space="preserve">APPROVED: </w:t>
      </w:r>
    </w:p>
    <w:p w14:paraId="099646D2" w14:textId="77777777" w:rsidR="004D460E" w:rsidRPr="001F6F2D" w:rsidRDefault="004D460E" w:rsidP="00CB19C0">
      <w:pPr>
        <w:ind w:left="3600" w:firstLine="720"/>
        <w:jc w:val="both"/>
        <w:rPr>
          <w:rFonts w:ascii="Times New Roman" w:hAnsi="Times New Roman"/>
          <w:szCs w:val="24"/>
        </w:rPr>
      </w:pPr>
    </w:p>
    <w:p w14:paraId="652791AC" w14:textId="77777777" w:rsidR="001707C7" w:rsidRPr="001F6F2D" w:rsidRDefault="001707C7" w:rsidP="00CB19C0">
      <w:pPr>
        <w:ind w:left="3600" w:firstLine="720"/>
        <w:jc w:val="both"/>
        <w:rPr>
          <w:rFonts w:ascii="Times New Roman" w:hAnsi="Times New Roman"/>
          <w:szCs w:val="24"/>
        </w:rPr>
      </w:pPr>
    </w:p>
    <w:p w14:paraId="3A0C53D8" w14:textId="58C7710D" w:rsidR="00CB19C0" w:rsidRPr="001F6F2D" w:rsidRDefault="00803026" w:rsidP="004F2999">
      <w:pPr>
        <w:ind w:left="5760" w:firstLine="720"/>
        <w:jc w:val="both"/>
        <w:rPr>
          <w:rFonts w:ascii="Times New Roman" w:hAnsi="Times New Roman"/>
          <w:szCs w:val="24"/>
        </w:rPr>
      </w:pPr>
      <w:r w:rsidRPr="001F6F2D">
        <w:rPr>
          <w:rFonts w:ascii="Times New Roman" w:hAnsi="Times New Roman"/>
          <w:szCs w:val="24"/>
        </w:rPr>
        <w:t>_______________</w:t>
      </w:r>
      <w:r w:rsidR="00CB19C0" w:rsidRPr="001F6F2D">
        <w:rPr>
          <w:rFonts w:ascii="Times New Roman" w:hAnsi="Times New Roman"/>
          <w:szCs w:val="24"/>
        </w:rPr>
        <w:t>__</w:t>
      </w:r>
      <w:r w:rsidR="00457F61" w:rsidRPr="001F6F2D">
        <w:rPr>
          <w:rFonts w:ascii="Times New Roman" w:hAnsi="Times New Roman"/>
          <w:szCs w:val="24"/>
        </w:rPr>
        <w:t>______</w:t>
      </w:r>
    </w:p>
    <w:p w14:paraId="05F94F94" w14:textId="7648E52C" w:rsidR="00CB19C0" w:rsidRPr="001F6F2D" w:rsidRDefault="004D460E" w:rsidP="00CB19C0">
      <w:pPr>
        <w:jc w:val="both"/>
        <w:rPr>
          <w:rFonts w:ascii="Times New Roman" w:hAnsi="Times New Roman"/>
          <w:szCs w:val="24"/>
        </w:rPr>
      </w:pP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r w:rsidRPr="001F6F2D">
        <w:rPr>
          <w:rFonts w:ascii="Times New Roman" w:hAnsi="Times New Roman"/>
          <w:szCs w:val="24"/>
        </w:rPr>
        <w:tab/>
      </w:r>
      <w:r w:rsidR="00803026" w:rsidRPr="001F6F2D">
        <w:rPr>
          <w:rFonts w:ascii="Times New Roman" w:hAnsi="Times New Roman"/>
          <w:szCs w:val="24"/>
        </w:rPr>
        <w:tab/>
      </w:r>
      <w:r w:rsidR="00457F61" w:rsidRPr="001F6F2D">
        <w:rPr>
          <w:rFonts w:ascii="Times New Roman" w:hAnsi="Times New Roman"/>
          <w:szCs w:val="24"/>
        </w:rPr>
        <w:tab/>
      </w:r>
      <w:r w:rsidR="004F2999" w:rsidRPr="001F6F2D">
        <w:rPr>
          <w:rFonts w:ascii="Times New Roman" w:hAnsi="Times New Roman"/>
          <w:szCs w:val="24"/>
        </w:rPr>
        <w:tab/>
      </w:r>
      <w:r w:rsidR="003B6F1A" w:rsidRPr="001F6F2D">
        <w:rPr>
          <w:rFonts w:ascii="Times New Roman" w:hAnsi="Times New Roman"/>
          <w:szCs w:val="24"/>
        </w:rPr>
        <w:t>Kimbley Craig</w:t>
      </w:r>
      <w:r w:rsidR="00CB19C0" w:rsidRPr="001F6F2D">
        <w:rPr>
          <w:rFonts w:ascii="Times New Roman" w:hAnsi="Times New Roman"/>
          <w:szCs w:val="24"/>
        </w:rPr>
        <w:t>, Mayor</w:t>
      </w:r>
    </w:p>
    <w:p w14:paraId="486E8688" w14:textId="77777777" w:rsidR="00CB19C0" w:rsidRPr="001F6F2D" w:rsidRDefault="00CB19C0" w:rsidP="00CB19C0">
      <w:pPr>
        <w:jc w:val="both"/>
        <w:rPr>
          <w:rFonts w:ascii="Times New Roman" w:hAnsi="Times New Roman"/>
          <w:szCs w:val="24"/>
        </w:rPr>
      </w:pPr>
    </w:p>
    <w:p w14:paraId="532BD7DC" w14:textId="77777777" w:rsidR="00CB19C0" w:rsidRPr="001F6F2D" w:rsidRDefault="00CB19C0" w:rsidP="00CB19C0">
      <w:pPr>
        <w:jc w:val="both"/>
        <w:rPr>
          <w:rFonts w:ascii="Times New Roman" w:hAnsi="Times New Roman"/>
          <w:szCs w:val="24"/>
        </w:rPr>
      </w:pPr>
    </w:p>
    <w:p w14:paraId="64B8CC10" w14:textId="77777777" w:rsidR="004F2999" w:rsidRPr="001F6F2D" w:rsidRDefault="004F2999" w:rsidP="00CB19C0">
      <w:pPr>
        <w:jc w:val="both"/>
        <w:rPr>
          <w:rFonts w:ascii="Times New Roman" w:hAnsi="Times New Roman"/>
          <w:b/>
          <w:szCs w:val="24"/>
        </w:rPr>
      </w:pPr>
    </w:p>
    <w:p w14:paraId="5FB33BB4" w14:textId="658CC6F0" w:rsidR="00E150C2" w:rsidRPr="001F6F2D" w:rsidRDefault="00CB19C0" w:rsidP="00CB19C0">
      <w:pPr>
        <w:jc w:val="both"/>
        <w:rPr>
          <w:rFonts w:ascii="Times New Roman" w:hAnsi="Times New Roman"/>
          <w:b/>
          <w:szCs w:val="24"/>
        </w:rPr>
      </w:pPr>
      <w:r w:rsidRPr="001F6F2D">
        <w:rPr>
          <w:rFonts w:ascii="Times New Roman" w:hAnsi="Times New Roman"/>
          <w:b/>
          <w:szCs w:val="24"/>
        </w:rPr>
        <w:t xml:space="preserve">ATTEST: </w:t>
      </w:r>
    </w:p>
    <w:p w14:paraId="7A0652C9" w14:textId="77777777" w:rsidR="00E150C2" w:rsidRPr="001F6F2D" w:rsidRDefault="00E150C2" w:rsidP="00CB19C0">
      <w:pPr>
        <w:jc w:val="both"/>
        <w:rPr>
          <w:rFonts w:ascii="Times New Roman" w:hAnsi="Times New Roman"/>
          <w:szCs w:val="24"/>
        </w:rPr>
      </w:pPr>
    </w:p>
    <w:p w14:paraId="5FA2E686" w14:textId="77777777" w:rsidR="009C22DA" w:rsidRPr="001F6F2D" w:rsidRDefault="009C22DA" w:rsidP="00CB19C0">
      <w:pPr>
        <w:jc w:val="both"/>
        <w:rPr>
          <w:rFonts w:ascii="Times New Roman" w:hAnsi="Times New Roman"/>
          <w:szCs w:val="24"/>
        </w:rPr>
      </w:pPr>
    </w:p>
    <w:p w14:paraId="0772861D" w14:textId="77777777" w:rsidR="009C22DA" w:rsidRPr="001F6F2D" w:rsidRDefault="009C22DA" w:rsidP="00CB19C0">
      <w:pPr>
        <w:jc w:val="both"/>
        <w:rPr>
          <w:rFonts w:ascii="Times New Roman" w:hAnsi="Times New Roman"/>
          <w:szCs w:val="24"/>
        </w:rPr>
      </w:pPr>
      <w:r w:rsidRPr="001F6F2D">
        <w:rPr>
          <w:rFonts w:ascii="Times New Roman" w:hAnsi="Times New Roman"/>
          <w:szCs w:val="24"/>
        </w:rPr>
        <w:t>_________________________</w:t>
      </w:r>
    </w:p>
    <w:p w14:paraId="4F8FBB6F" w14:textId="77777777" w:rsidR="00BD4D6E" w:rsidRPr="001F6F2D" w:rsidRDefault="00CB19C0" w:rsidP="0068054B">
      <w:pPr>
        <w:jc w:val="both"/>
        <w:rPr>
          <w:rFonts w:ascii="Times New Roman" w:hAnsi="Times New Roman"/>
          <w:szCs w:val="24"/>
        </w:rPr>
      </w:pPr>
      <w:r w:rsidRPr="001F6F2D">
        <w:rPr>
          <w:rFonts w:ascii="Times New Roman" w:hAnsi="Times New Roman"/>
          <w:szCs w:val="24"/>
        </w:rPr>
        <w:t>Patricia M. Barajas, City Clerk</w:t>
      </w:r>
    </w:p>
    <w:sectPr w:rsidR="00BD4D6E" w:rsidRPr="001F6F2D">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1A5DF" w14:textId="77777777" w:rsidR="00C550A3" w:rsidRDefault="00C550A3">
      <w:r>
        <w:separator/>
      </w:r>
    </w:p>
  </w:endnote>
  <w:endnote w:type="continuationSeparator" w:id="0">
    <w:p w14:paraId="6BEBD695" w14:textId="77777777" w:rsidR="00C550A3" w:rsidRDefault="00C5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2"/>
        <w:szCs w:val="22"/>
      </w:rPr>
      <w:id w:val="1499453897"/>
      <w:docPartObj>
        <w:docPartGallery w:val="Page Numbers (Bottom of Page)"/>
        <w:docPartUnique/>
      </w:docPartObj>
    </w:sdtPr>
    <w:sdtEndPr>
      <w:rPr>
        <w:noProof/>
      </w:rPr>
    </w:sdtEndPr>
    <w:sdtContent>
      <w:p w14:paraId="6A5FFB6B" w14:textId="6894B9FB" w:rsidR="004F2999" w:rsidRPr="004F2999" w:rsidRDefault="004F2999">
        <w:pPr>
          <w:pStyle w:val="Footer"/>
          <w:rPr>
            <w:rFonts w:ascii="Times New Roman" w:hAnsi="Times New Roman"/>
            <w:sz w:val="22"/>
            <w:szCs w:val="22"/>
          </w:rPr>
        </w:pPr>
        <w:r w:rsidRPr="004F2999">
          <w:rPr>
            <w:rFonts w:ascii="Times New Roman" w:hAnsi="Times New Roman"/>
            <w:sz w:val="22"/>
            <w:szCs w:val="22"/>
          </w:rPr>
          <w:t xml:space="preserve">Page | </w:t>
        </w:r>
        <w:r w:rsidRPr="004F2999">
          <w:rPr>
            <w:rFonts w:ascii="Times New Roman" w:hAnsi="Times New Roman"/>
            <w:sz w:val="22"/>
            <w:szCs w:val="22"/>
          </w:rPr>
          <w:fldChar w:fldCharType="begin"/>
        </w:r>
        <w:r w:rsidRPr="004F2999">
          <w:rPr>
            <w:rFonts w:ascii="Times New Roman" w:hAnsi="Times New Roman"/>
            <w:sz w:val="22"/>
            <w:szCs w:val="22"/>
          </w:rPr>
          <w:instrText xml:space="preserve"> PAGE   \* MERGEFORMAT </w:instrText>
        </w:r>
        <w:r w:rsidRPr="004F2999">
          <w:rPr>
            <w:rFonts w:ascii="Times New Roman" w:hAnsi="Times New Roman"/>
            <w:sz w:val="22"/>
            <w:szCs w:val="22"/>
          </w:rPr>
          <w:fldChar w:fldCharType="separate"/>
        </w:r>
        <w:r w:rsidRPr="004F2999">
          <w:rPr>
            <w:rFonts w:ascii="Times New Roman" w:hAnsi="Times New Roman"/>
            <w:noProof/>
            <w:sz w:val="22"/>
            <w:szCs w:val="22"/>
          </w:rPr>
          <w:t>2</w:t>
        </w:r>
        <w:r w:rsidRPr="004F2999">
          <w:rPr>
            <w:rFonts w:ascii="Times New Roman" w:hAnsi="Times New Roman"/>
            <w:noProof/>
            <w:sz w:val="22"/>
            <w:szCs w:val="22"/>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8DC7A" w14:textId="77777777" w:rsidR="00C550A3" w:rsidRDefault="00C550A3">
      <w:r>
        <w:separator/>
      </w:r>
    </w:p>
  </w:footnote>
  <w:footnote w:type="continuationSeparator" w:id="0">
    <w:p w14:paraId="4B337847" w14:textId="77777777" w:rsidR="00C550A3" w:rsidRDefault="00C55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6B7243F6"/>
    <w:multiLevelType w:val="hybridMultilevel"/>
    <w:tmpl w:val="4B9E4F1C"/>
    <w:lvl w:ilvl="0" w:tplc="0409000F">
      <w:start w:val="1"/>
      <w:numFmt w:val="decimal"/>
      <w:lvlText w:val="%1."/>
      <w:lvlJc w:val="left"/>
      <w:pPr>
        <w:ind w:left="720" w:hanging="360"/>
      </w:pPr>
    </w:lvl>
    <w:lvl w:ilvl="1" w:tplc="804074D6">
      <w:start w:val="1"/>
      <w:numFmt w:val="lowerLetter"/>
      <w:lvlText w:val="%2."/>
      <w:lvlJc w:val="left"/>
      <w:pPr>
        <w:ind w:left="1440" w:hanging="360"/>
      </w:pPr>
    </w:lvl>
    <w:lvl w:ilvl="2" w:tplc="9F3A0C1C">
      <w:start w:val="1"/>
      <w:numFmt w:val="lowerRoman"/>
      <w:lvlText w:val="%3."/>
      <w:lvlJc w:val="right"/>
      <w:pPr>
        <w:ind w:left="2160" w:hanging="180"/>
      </w:pPr>
    </w:lvl>
    <w:lvl w:ilvl="3" w:tplc="D0D03EA4">
      <w:start w:val="1"/>
      <w:numFmt w:val="decimal"/>
      <w:lvlText w:val="%4."/>
      <w:lvlJc w:val="left"/>
      <w:pPr>
        <w:ind w:left="2880" w:hanging="360"/>
      </w:pPr>
    </w:lvl>
    <w:lvl w:ilvl="4" w:tplc="9EFA6716">
      <w:start w:val="1"/>
      <w:numFmt w:val="lowerLetter"/>
      <w:lvlText w:val="%5."/>
      <w:lvlJc w:val="left"/>
      <w:pPr>
        <w:ind w:left="3600" w:hanging="360"/>
      </w:pPr>
    </w:lvl>
    <w:lvl w:ilvl="5" w:tplc="3932B63C">
      <w:start w:val="1"/>
      <w:numFmt w:val="lowerRoman"/>
      <w:lvlText w:val="%6."/>
      <w:lvlJc w:val="right"/>
      <w:pPr>
        <w:ind w:left="4320" w:hanging="180"/>
      </w:pPr>
    </w:lvl>
    <w:lvl w:ilvl="6" w:tplc="9208A5F6">
      <w:start w:val="1"/>
      <w:numFmt w:val="decimal"/>
      <w:lvlText w:val="%7."/>
      <w:lvlJc w:val="left"/>
      <w:pPr>
        <w:ind w:left="5040" w:hanging="360"/>
      </w:pPr>
    </w:lvl>
    <w:lvl w:ilvl="7" w:tplc="6F906B10">
      <w:start w:val="1"/>
      <w:numFmt w:val="lowerLetter"/>
      <w:lvlText w:val="%8."/>
      <w:lvlJc w:val="left"/>
      <w:pPr>
        <w:ind w:left="5760" w:hanging="360"/>
      </w:pPr>
    </w:lvl>
    <w:lvl w:ilvl="8" w:tplc="DE6EB4A2">
      <w:start w:val="1"/>
      <w:numFmt w:val="lowerRoman"/>
      <w:lvlText w:val="%9."/>
      <w:lvlJc w:val="right"/>
      <w:pPr>
        <w:ind w:left="6480" w:hanging="180"/>
      </w:pPr>
    </w:lvl>
  </w:abstractNum>
  <w:abstractNum w:abstractNumId="4"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5" w15:restartNumberingAfterBreak="0">
    <w:nsid w:val="764C1597"/>
    <w:multiLevelType w:val="hybridMultilevel"/>
    <w:tmpl w:val="DAFA3B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abstractNumId w:val="2"/>
  </w:num>
  <w:num w:numId="2">
    <w:abstractNumId w:val="1"/>
  </w:num>
  <w:num w:numId="3">
    <w:abstractNumId w:val="6"/>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A2053"/>
    <w:rsid w:val="000E12A0"/>
    <w:rsid w:val="000F2165"/>
    <w:rsid w:val="001707C7"/>
    <w:rsid w:val="001F6F2D"/>
    <w:rsid w:val="00295EE1"/>
    <w:rsid w:val="002A647F"/>
    <w:rsid w:val="003B6F1A"/>
    <w:rsid w:val="003F1443"/>
    <w:rsid w:val="00457F61"/>
    <w:rsid w:val="004D460E"/>
    <w:rsid w:val="004F2999"/>
    <w:rsid w:val="005663B0"/>
    <w:rsid w:val="005A064E"/>
    <w:rsid w:val="00635B13"/>
    <w:rsid w:val="00677FAA"/>
    <w:rsid w:val="0068054B"/>
    <w:rsid w:val="006F56FF"/>
    <w:rsid w:val="007B546D"/>
    <w:rsid w:val="007B6C1C"/>
    <w:rsid w:val="007C1EE6"/>
    <w:rsid w:val="007F69B1"/>
    <w:rsid w:val="00803026"/>
    <w:rsid w:val="0083670F"/>
    <w:rsid w:val="0086795D"/>
    <w:rsid w:val="0088040C"/>
    <w:rsid w:val="00963558"/>
    <w:rsid w:val="009C22DA"/>
    <w:rsid w:val="00AE638F"/>
    <w:rsid w:val="00AF7887"/>
    <w:rsid w:val="00B64BAF"/>
    <w:rsid w:val="00B828A7"/>
    <w:rsid w:val="00BD4D6E"/>
    <w:rsid w:val="00BF55FF"/>
    <w:rsid w:val="00C550A3"/>
    <w:rsid w:val="00CA3DCB"/>
    <w:rsid w:val="00CB19C0"/>
    <w:rsid w:val="00D624EB"/>
    <w:rsid w:val="00D7323C"/>
    <w:rsid w:val="00E150C2"/>
    <w:rsid w:val="00EC4139"/>
    <w:rsid w:val="00F51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ListParagraph">
    <w:name w:val="List Paragraph"/>
    <w:basedOn w:val="Normal"/>
    <w:uiPriority w:val="34"/>
    <w:qFormat/>
    <w:rsid w:val="005A064E"/>
    <w:pPr>
      <w:widowControl/>
      <w:spacing w:after="200" w:line="276" w:lineRule="auto"/>
      <w:ind w:left="720"/>
      <w:contextualSpacing/>
    </w:pPr>
    <w:rPr>
      <w:rFonts w:asciiTheme="minorHAnsi" w:eastAsiaTheme="minorHAnsi" w:hAnsiTheme="minorHAnsi" w:cstheme="minorBid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0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Megan Hunter</cp:lastModifiedBy>
  <cp:revision>8</cp:revision>
  <cp:lastPrinted>2016-06-30T18:35:00Z</cp:lastPrinted>
  <dcterms:created xsi:type="dcterms:W3CDTF">2022-06-08T23:19:00Z</dcterms:created>
  <dcterms:modified xsi:type="dcterms:W3CDTF">2022-06-10T19:29:00Z</dcterms:modified>
</cp:coreProperties>
</file>