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56755" w14:textId="77777777" w:rsidR="001208C6" w:rsidRPr="00733CA2" w:rsidRDefault="00EF1549">
      <w:pPr>
        <w:pStyle w:val="Heading3"/>
        <w:rPr>
          <w:rFonts w:ascii="Times New Roman" w:hAnsi="Times New Roman"/>
          <w:sz w:val="24"/>
          <w:lang w:val="es-SV"/>
        </w:rPr>
      </w:pPr>
      <w:r w:rsidRPr="00733CA2">
        <w:rPr>
          <w:rFonts w:ascii="Times New Roman" w:hAnsi="Times New Roman"/>
          <w:sz w:val="24"/>
          <w:lang w:val="es-SV"/>
        </w:rPr>
        <w:t xml:space="preserve"> </w:t>
      </w:r>
      <w:r w:rsidR="002454F4" w:rsidRPr="00733CA2">
        <w:rPr>
          <w:rFonts w:ascii="Times New Roman" w:hAnsi="Times New Roman"/>
          <w:sz w:val="24"/>
          <w:lang w:val="es-SV"/>
        </w:rPr>
        <w:t xml:space="preserve">ORDINANCE NO. </w:t>
      </w:r>
      <w:r w:rsidR="002454F4" w:rsidRPr="00733CA2">
        <w:rPr>
          <w:rFonts w:ascii="Times New Roman" w:hAnsi="Times New Roman"/>
          <w:sz w:val="24"/>
          <w:u w:val="single"/>
          <w:lang w:val="es-SV"/>
        </w:rPr>
        <w:tab/>
      </w:r>
      <w:r w:rsidR="002454F4" w:rsidRPr="00733CA2">
        <w:rPr>
          <w:rFonts w:ascii="Times New Roman" w:hAnsi="Times New Roman"/>
          <w:sz w:val="24"/>
          <w:u w:val="single"/>
          <w:lang w:val="es-SV"/>
        </w:rPr>
        <w:tab/>
      </w:r>
      <w:r w:rsidR="002454F4" w:rsidRPr="00733CA2">
        <w:rPr>
          <w:rFonts w:ascii="Times New Roman" w:hAnsi="Times New Roman"/>
          <w:sz w:val="24"/>
          <w:lang w:val="es-SV"/>
        </w:rPr>
        <w:t xml:space="preserve"> (N.C.S.)</w:t>
      </w:r>
    </w:p>
    <w:p w14:paraId="1FC9FC8D" w14:textId="77777777" w:rsidR="001208C6" w:rsidRPr="00733CA2" w:rsidRDefault="002454F4">
      <w:pPr>
        <w:pStyle w:val="Heading3"/>
        <w:rPr>
          <w:rFonts w:ascii="Times New Roman" w:hAnsi="Times New Roman"/>
          <w:sz w:val="24"/>
          <w:u w:val="single"/>
          <w:lang w:val="es-SV"/>
        </w:rPr>
      </w:pPr>
      <w:r w:rsidRPr="00733CA2">
        <w:rPr>
          <w:rFonts w:ascii="Times New Roman" w:hAnsi="Times New Roman"/>
          <w:sz w:val="24"/>
          <w:lang w:val="es-SV"/>
        </w:rPr>
        <w:t xml:space="preserve"> </w:t>
      </w:r>
    </w:p>
    <w:p w14:paraId="22EA6A71" w14:textId="59AFC8A8" w:rsidR="001208C6" w:rsidRDefault="002454F4" w:rsidP="009622F6">
      <w:pPr>
        <w:jc w:val="center"/>
        <w:rPr>
          <w:rFonts w:ascii="Times New Roman" w:hAnsi="Times New Roman"/>
          <w:b/>
          <w:bCs/>
          <w:caps/>
        </w:rPr>
      </w:pPr>
      <w:r>
        <w:rPr>
          <w:rFonts w:ascii="Times New Roman" w:hAnsi="Times New Roman"/>
          <w:b/>
          <w:bCs/>
          <w:caps/>
        </w:rPr>
        <w:t xml:space="preserve">AN ORDINANCE AMENDING </w:t>
      </w:r>
      <w:r w:rsidR="00125951">
        <w:rPr>
          <w:rFonts w:ascii="Times New Roman" w:hAnsi="Times New Roman"/>
          <w:b/>
          <w:bCs/>
          <w:caps/>
        </w:rPr>
        <w:t xml:space="preserve">aRTICLE III </w:t>
      </w:r>
      <w:r w:rsidR="00E4005E" w:rsidRPr="00E4005E">
        <w:rPr>
          <w:rFonts w:ascii="Times New Roman" w:hAnsi="Times New Roman"/>
          <w:b/>
          <w:bCs/>
          <w:caps/>
        </w:rPr>
        <w:t xml:space="preserve">CHAPTER </w:t>
      </w:r>
      <w:r w:rsidR="00125951">
        <w:rPr>
          <w:rFonts w:ascii="Times New Roman" w:hAnsi="Times New Roman"/>
          <w:b/>
          <w:bCs/>
          <w:caps/>
        </w:rPr>
        <w:t>17</w:t>
      </w:r>
      <w:r w:rsidR="00125951" w:rsidRPr="00E4005E">
        <w:rPr>
          <w:rFonts w:ascii="Times New Roman" w:hAnsi="Times New Roman"/>
          <w:b/>
          <w:bCs/>
          <w:caps/>
        </w:rPr>
        <w:t xml:space="preserve"> </w:t>
      </w:r>
      <w:r w:rsidR="00E4005E" w:rsidRPr="00E4005E">
        <w:rPr>
          <w:rFonts w:ascii="Times New Roman" w:hAnsi="Times New Roman"/>
          <w:b/>
          <w:bCs/>
          <w:caps/>
        </w:rPr>
        <w:t>OF THE SALINAS MUNICIPAL CODE (</w:t>
      </w:r>
      <w:r w:rsidR="00125951">
        <w:rPr>
          <w:rFonts w:ascii="Times New Roman" w:hAnsi="Times New Roman"/>
          <w:b/>
          <w:bCs/>
          <w:caps/>
        </w:rPr>
        <w:t>INCLUSIONARY HOUSING REQUIREMENTS</w:t>
      </w:r>
      <w:r w:rsidR="00E4005E" w:rsidRPr="00E4005E">
        <w:rPr>
          <w:rFonts w:ascii="Times New Roman" w:hAnsi="Times New Roman"/>
          <w:b/>
          <w:bCs/>
          <w:caps/>
        </w:rPr>
        <w:t>) TO</w:t>
      </w:r>
      <w:r w:rsidR="00125951">
        <w:rPr>
          <w:rFonts w:ascii="Times New Roman" w:hAnsi="Times New Roman"/>
          <w:b/>
          <w:bCs/>
          <w:caps/>
        </w:rPr>
        <w:t xml:space="preserve"> ELIMINATE THE</w:t>
      </w:r>
      <w:r w:rsidR="00E4005E" w:rsidRPr="00E4005E">
        <w:rPr>
          <w:rFonts w:ascii="Times New Roman" w:hAnsi="Times New Roman"/>
          <w:b/>
          <w:bCs/>
          <w:caps/>
        </w:rPr>
        <w:t xml:space="preserve"> </w:t>
      </w:r>
      <w:r w:rsidR="003F16EE">
        <w:rPr>
          <w:rFonts w:ascii="Times New Roman" w:hAnsi="Times New Roman"/>
          <w:b/>
          <w:bCs/>
          <w:caps/>
        </w:rPr>
        <w:t>Exempt</w:t>
      </w:r>
      <w:r w:rsidR="00125951">
        <w:rPr>
          <w:rFonts w:ascii="Times New Roman" w:hAnsi="Times New Roman"/>
          <w:b/>
          <w:bCs/>
          <w:caps/>
        </w:rPr>
        <w:t xml:space="preserve">ION FOR CERTAIN RESIDENTIAL </w:t>
      </w:r>
      <w:r w:rsidR="003F16EE">
        <w:rPr>
          <w:rFonts w:ascii="Times New Roman" w:hAnsi="Times New Roman"/>
          <w:b/>
          <w:bCs/>
          <w:caps/>
        </w:rPr>
        <w:t>development</w:t>
      </w:r>
      <w:r w:rsidR="00125951">
        <w:rPr>
          <w:rFonts w:ascii="Times New Roman" w:hAnsi="Times New Roman"/>
          <w:b/>
          <w:bCs/>
          <w:caps/>
        </w:rPr>
        <w:t>S</w:t>
      </w:r>
      <w:r w:rsidR="003F16EE">
        <w:rPr>
          <w:rFonts w:ascii="Times New Roman" w:hAnsi="Times New Roman"/>
          <w:b/>
          <w:bCs/>
          <w:caps/>
        </w:rPr>
        <w:t xml:space="preserve"> </w:t>
      </w:r>
      <w:r w:rsidR="00125951">
        <w:rPr>
          <w:rFonts w:ascii="Times New Roman" w:hAnsi="Times New Roman"/>
          <w:b/>
          <w:bCs/>
          <w:caps/>
        </w:rPr>
        <w:t xml:space="preserve">IN THE </w:t>
      </w:r>
      <w:r w:rsidR="000C13A1">
        <w:rPr>
          <w:rFonts w:ascii="Times New Roman" w:hAnsi="Times New Roman"/>
          <w:b/>
          <w:bCs/>
          <w:caps/>
        </w:rPr>
        <w:t>Central City Overlay District (Downtown Area)</w:t>
      </w:r>
    </w:p>
    <w:p w14:paraId="160233E4" w14:textId="7B91DD82" w:rsidR="00E4005E" w:rsidRDefault="00E4005E" w:rsidP="00E4005E">
      <w:pPr>
        <w:jc w:val="center"/>
        <w:rPr>
          <w:rFonts w:ascii="Times New Roman" w:hAnsi="Times New Roman"/>
        </w:rPr>
      </w:pPr>
    </w:p>
    <w:p w14:paraId="3A91E113" w14:textId="5E68BEFD" w:rsidR="00C2349F" w:rsidRDefault="00C2349F" w:rsidP="00C2349F">
      <w:pPr>
        <w:jc w:val="center"/>
        <w:rPr>
          <w:rFonts w:ascii="Times New Roman" w:hAnsi="Times New Roman"/>
          <w:i/>
          <w:iCs/>
        </w:rPr>
      </w:pPr>
      <w:r>
        <w:rPr>
          <w:rFonts w:ascii="Times New Roman" w:hAnsi="Times New Roman"/>
          <w:i/>
          <w:iCs/>
        </w:rPr>
        <w:t>City Attorney’s Impartial Analysis</w:t>
      </w:r>
    </w:p>
    <w:p w14:paraId="7373D13D" w14:textId="3D2F0F7D" w:rsidR="00927313" w:rsidRDefault="00927313" w:rsidP="00C2349F">
      <w:pPr>
        <w:jc w:val="center"/>
        <w:rPr>
          <w:rFonts w:ascii="Times New Roman" w:hAnsi="Times New Roman"/>
          <w:i/>
          <w:iCs/>
        </w:rPr>
      </w:pPr>
    </w:p>
    <w:p w14:paraId="517211D7" w14:textId="3711E40E" w:rsidR="00927313" w:rsidRPr="00C2349F" w:rsidRDefault="00CD6D53" w:rsidP="00CD6D53">
      <w:pPr>
        <w:jc w:val="center"/>
        <w:rPr>
          <w:rFonts w:ascii="Times New Roman" w:hAnsi="Times New Roman"/>
          <w:i/>
          <w:iCs/>
        </w:rPr>
      </w:pPr>
      <w:r>
        <w:rPr>
          <w:rFonts w:ascii="Times New Roman" w:hAnsi="Times New Roman"/>
          <w:i/>
          <w:iCs/>
        </w:rPr>
        <w:t>The proposed Ordinance amends a portion of the City’s Inclusionary Housing Ordinance (Chapter 17 of the Salinas Municipal Code) to limit those projects which are exempt from the Ordinance’s requirements. Specifically, the proposed Ordinance eliminates the exemption for new residential development projects within the Central City Overlay District that do not qualify as adaptive reuse projects.</w:t>
      </w:r>
    </w:p>
    <w:p w14:paraId="43080BBA" w14:textId="77777777" w:rsidR="00C2349F" w:rsidRDefault="00C2349F" w:rsidP="00E4005E">
      <w:pPr>
        <w:jc w:val="center"/>
        <w:rPr>
          <w:rFonts w:ascii="Times New Roman" w:hAnsi="Times New Roman"/>
        </w:rPr>
      </w:pPr>
    </w:p>
    <w:p w14:paraId="1253E27B" w14:textId="4C90F5D9" w:rsidR="004D63DB" w:rsidRDefault="004D63DB" w:rsidP="00895854">
      <w:pPr>
        <w:ind w:firstLine="720"/>
        <w:jc w:val="both"/>
        <w:rPr>
          <w:rStyle w:val="Hyperlink"/>
          <w:rFonts w:ascii="Times New Roman" w:hAnsi="Times New Roman"/>
          <w:szCs w:val="24"/>
        </w:rPr>
      </w:pPr>
      <w:r w:rsidRPr="00AC0CA7">
        <w:rPr>
          <w:rFonts w:ascii="Times New Roman" w:hAnsi="Times New Roman"/>
          <w:b/>
        </w:rPr>
        <w:t>WHEREAS,</w:t>
      </w:r>
      <w:r>
        <w:rPr>
          <w:rFonts w:ascii="Times New Roman" w:hAnsi="Times New Roman"/>
          <w:b/>
        </w:rPr>
        <w:t xml:space="preserve"> </w:t>
      </w:r>
      <w:r w:rsidR="00732928">
        <w:rPr>
          <w:rFonts w:ascii="Times New Roman" w:hAnsi="Times New Roman"/>
          <w:szCs w:val="24"/>
        </w:rPr>
        <w:t xml:space="preserve">on June 6, 2017, following two years of multi-faceted community and stakeholder engagement, comprehensive data collection and analysis, and careful planning and consideration, the City Council adopted its current Inclusionary Housing Ordinance to amend Article III of Chapter 17 (Housing) of the Salinas Municipal Code; and </w:t>
      </w:r>
    </w:p>
    <w:p w14:paraId="0940C15D" w14:textId="77777777" w:rsidR="00732928" w:rsidRDefault="00732928" w:rsidP="00895854">
      <w:pPr>
        <w:ind w:firstLine="720"/>
        <w:jc w:val="both"/>
        <w:rPr>
          <w:rFonts w:ascii="Times New Roman" w:hAnsi="Times New Roman"/>
        </w:rPr>
      </w:pPr>
    </w:p>
    <w:p w14:paraId="446CD8B9" w14:textId="2023C1D6" w:rsidR="00AF40A4" w:rsidRDefault="00AF40A4" w:rsidP="00895854">
      <w:pPr>
        <w:ind w:firstLine="720"/>
        <w:jc w:val="both"/>
        <w:rPr>
          <w:rFonts w:ascii="Times New Roman" w:hAnsi="Times New Roman"/>
          <w:szCs w:val="24"/>
        </w:rPr>
      </w:pPr>
      <w:r w:rsidRPr="00AC0CA7">
        <w:rPr>
          <w:rFonts w:ascii="Times New Roman" w:hAnsi="Times New Roman"/>
          <w:b/>
        </w:rPr>
        <w:t>WHEREAS,</w:t>
      </w:r>
      <w:r>
        <w:rPr>
          <w:rFonts w:ascii="Times New Roman" w:hAnsi="Times New Roman"/>
          <w:b/>
        </w:rPr>
        <w:t xml:space="preserve"> </w:t>
      </w:r>
      <w:r>
        <w:rPr>
          <w:rFonts w:ascii="Times New Roman" w:hAnsi="Times New Roman"/>
          <w:bCs/>
        </w:rPr>
        <w:t>i</w:t>
      </w:r>
      <w:r>
        <w:rPr>
          <w:rFonts w:ascii="Times New Roman" w:hAnsi="Times New Roman"/>
          <w:szCs w:val="24"/>
        </w:rPr>
        <w:t>n recognition of the number of inclusionary units and projects that encompass the Central City Overlay District (Downtown Area) and in support of the community perspective outlined in the Downtown Vibrancy as well as findings and recommendation</w:t>
      </w:r>
      <w:r w:rsidR="001E3130">
        <w:rPr>
          <w:rFonts w:ascii="Times New Roman" w:hAnsi="Times New Roman"/>
          <w:szCs w:val="24"/>
        </w:rPr>
        <w:t>s</w:t>
      </w:r>
      <w:r>
        <w:rPr>
          <w:rFonts w:ascii="Times New Roman" w:hAnsi="Times New Roman"/>
          <w:szCs w:val="24"/>
        </w:rPr>
        <w:t xml:space="preserve"> made in a 2017 Housing Target Market Analysis (HTMA) Study, the Council acknowledged the untested residential development potential within the Downtown Area and exercised its authority to implement </w:t>
      </w:r>
      <w:r w:rsidRPr="005958CB">
        <w:rPr>
          <w:rFonts w:ascii="Times New Roman" w:hAnsi="Times New Roman"/>
          <w:szCs w:val="24"/>
        </w:rPr>
        <w:t>a market-based exemption to the Ordinance</w:t>
      </w:r>
      <w:r>
        <w:rPr>
          <w:rFonts w:ascii="Times New Roman" w:hAnsi="Times New Roman"/>
          <w:szCs w:val="24"/>
        </w:rPr>
        <w:t>; and</w:t>
      </w:r>
    </w:p>
    <w:p w14:paraId="096015CC" w14:textId="4630EDDA" w:rsidR="00AF40A4" w:rsidRDefault="00AF40A4" w:rsidP="00895854">
      <w:pPr>
        <w:ind w:firstLine="720"/>
        <w:jc w:val="both"/>
        <w:rPr>
          <w:rFonts w:ascii="Times New Roman" w:hAnsi="Times New Roman"/>
          <w:szCs w:val="24"/>
        </w:rPr>
      </w:pPr>
    </w:p>
    <w:p w14:paraId="2D66B158" w14:textId="77777777" w:rsidR="00AF40A4" w:rsidRDefault="00AF40A4" w:rsidP="00895854">
      <w:pPr>
        <w:ind w:firstLine="720"/>
        <w:jc w:val="both"/>
        <w:rPr>
          <w:rFonts w:ascii="Times New Roman" w:hAnsi="Times New Roman"/>
          <w:iCs/>
          <w:szCs w:val="24"/>
        </w:rPr>
      </w:pPr>
      <w:r w:rsidRPr="00AC0CA7">
        <w:rPr>
          <w:rFonts w:ascii="Times New Roman" w:hAnsi="Times New Roman"/>
          <w:b/>
        </w:rPr>
        <w:t>WHEREAS,</w:t>
      </w:r>
      <w:r>
        <w:rPr>
          <w:rFonts w:ascii="Times New Roman" w:hAnsi="Times New Roman"/>
          <w:b/>
        </w:rPr>
        <w:t xml:space="preserve"> </w:t>
      </w:r>
      <w:r>
        <w:rPr>
          <w:rFonts w:ascii="Times New Roman" w:hAnsi="Times New Roman"/>
          <w:bCs/>
        </w:rPr>
        <w:t>t</w:t>
      </w:r>
      <w:r>
        <w:rPr>
          <w:rFonts w:ascii="Times New Roman" w:hAnsi="Times New Roman"/>
          <w:iCs/>
          <w:szCs w:val="24"/>
        </w:rPr>
        <w:t xml:space="preserve">he Housing Element recommends that the Inclusionary Housing Ordinance is re-evaluated every five years for a potential update, which means that technically the City should begin the re-evaluation of the ordinance this year in 2022; and </w:t>
      </w:r>
    </w:p>
    <w:p w14:paraId="5602F7D8" w14:textId="77777777" w:rsidR="00AF40A4" w:rsidRDefault="00AF40A4" w:rsidP="00895854">
      <w:pPr>
        <w:ind w:firstLine="720"/>
        <w:jc w:val="both"/>
        <w:rPr>
          <w:rFonts w:ascii="Times New Roman" w:hAnsi="Times New Roman"/>
          <w:iCs/>
          <w:szCs w:val="24"/>
        </w:rPr>
      </w:pPr>
    </w:p>
    <w:p w14:paraId="5E21AD9E" w14:textId="59497405" w:rsidR="00AF40A4" w:rsidRDefault="00AF40A4" w:rsidP="00895854">
      <w:pPr>
        <w:ind w:firstLine="720"/>
        <w:jc w:val="both"/>
        <w:rPr>
          <w:rFonts w:ascii="Times New Roman" w:hAnsi="Times New Roman"/>
          <w:b/>
        </w:rPr>
      </w:pPr>
      <w:r w:rsidRPr="00AC0CA7">
        <w:rPr>
          <w:rFonts w:ascii="Times New Roman" w:hAnsi="Times New Roman"/>
          <w:b/>
        </w:rPr>
        <w:t>WHEREAS,</w:t>
      </w:r>
      <w:r>
        <w:rPr>
          <w:rFonts w:ascii="Times New Roman" w:hAnsi="Times New Roman"/>
          <w:b/>
        </w:rPr>
        <w:t xml:space="preserve"> </w:t>
      </w:r>
      <w:r>
        <w:rPr>
          <w:rFonts w:ascii="Times New Roman" w:hAnsi="Times New Roman"/>
          <w:iCs/>
          <w:szCs w:val="24"/>
        </w:rPr>
        <w:t xml:space="preserve">due to limited capacity of Community Development Department, which was responsible for the City’s pandemic response including administration of Project Roomkey, Project Homekey, </w:t>
      </w:r>
      <w:r w:rsidR="001E3130">
        <w:rPr>
          <w:rFonts w:ascii="Times New Roman" w:hAnsi="Times New Roman"/>
          <w:iCs/>
          <w:szCs w:val="24"/>
        </w:rPr>
        <w:t xml:space="preserve">and </w:t>
      </w:r>
      <w:r>
        <w:rPr>
          <w:rFonts w:ascii="Times New Roman" w:hAnsi="Times New Roman"/>
          <w:iCs/>
          <w:szCs w:val="24"/>
        </w:rPr>
        <w:t>the Emergency Rental Assistance Program (ERAP)</w:t>
      </w:r>
      <w:r w:rsidR="001E3130">
        <w:rPr>
          <w:rFonts w:ascii="Times New Roman" w:hAnsi="Times New Roman"/>
          <w:iCs/>
          <w:szCs w:val="24"/>
        </w:rPr>
        <w:t xml:space="preserve"> totaling over $</w:t>
      </w:r>
      <w:r w:rsidR="000C13A1">
        <w:rPr>
          <w:rFonts w:ascii="Times New Roman" w:hAnsi="Times New Roman"/>
          <w:iCs/>
          <w:szCs w:val="24"/>
        </w:rPr>
        <w:t>58</w:t>
      </w:r>
      <w:r w:rsidR="001E3130">
        <w:rPr>
          <w:rFonts w:ascii="Times New Roman" w:hAnsi="Times New Roman"/>
          <w:iCs/>
          <w:szCs w:val="24"/>
        </w:rPr>
        <w:t xml:space="preserve"> million, staff was unable to restart the Inclusionary Housing Ordinance update process; and</w:t>
      </w:r>
      <w:r>
        <w:rPr>
          <w:rFonts w:ascii="Times New Roman" w:hAnsi="Times New Roman"/>
          <w:iCs/>
          <w:szCs w:val="24"/>
        </w:rPr>
        <w:t xml:space="preserve"> </w:t>
      </w:r>
    </w:p>
    <w:p w14:paraId="64A7FB1F" w14:textId="77777777" w:rsidR="00AF40A4" w:rsidRDefault="00AF40A4" w:rsidP="00895854">
      <w:pPr>
        <w:ind w:firstLine="720"/>
        <w:jc w:val="both"/>
        <w:rPr>
          <w:rFonts w:ascii="Times New Roman" w:hAnsi="Times New Roman"/>
          <w:b/>
        </w:rPr>
      </w:pPr>
    </w:p>
    <w:p w14:paraId="5FC911FE" w14:textId="5AFB3DB4" w:rsidR="00DD4529" w:rsidRDefault="004D63DB" w:rsidP="00895854">
      <w:pPr>
        <w:ind w:firstLine="720"/>
        <w:jc w:val="both"/>
        <w:rPr>
          <w:rFonts w:ascii="Times New Roman" w:hAnsi="Times New Roman"/>
        </w:rPr>
      </w:pPr>
      <w:r w:rsidRPr="00AC0CA7">
        <w:rPr>
          <w:rFonts w:ascii="Times New Roman" w:hAnsi="Times New Roman"/>
          <w:b/>
        </w:rPr>
        <w:t>WHEREAS,</w:t>
      </w:r>
      <w:r>
        <w:rPr>
          <w:rFonts w:ascii="Times New Roman" w:hAnsi="Times New Roman"/>
          <w:b/>
        </w:rPr>
        <w:t xml:space="preserve"> </w:t>
      </w:r>
      <w:r w:rsidR="00732928">
        <w:rPr>
          <w:rFonts w:ascii="Times New Roman" w:hAnsi="Times New Roman"/>
          <w:szCs w:val="24"/>
        </w:rPr>
        <w:t xml:space="preserve">on September 13, 2022, Community Development Department staff presented an Administrative Report to the City Council on </w:t>
      </w:r>
      <w:r w:rsidR="001E3130">
        <w:rPr>
          <w:rFonts w:ascii="Times New Roman" w:hAnsi="Times New Roman"/>
          <w:szCs w:val="24"/>
        </w:rPr>
        <w:t>this o</w:t>
      </w:r>
      <w:r w:rsidR="00732928">
        <w:rPr>
          <w:rFonts w:ascii="Times New Roman" w:hAnsi="Times New Roman"/>
          <w:szCs w:val="24"/>
        </w:rPr>
        <w:t>rdinance and the Downtown Area Exemption</w:t>
      </w:r>
      <w:r w:rsidR="00DD4529">
        <w:rPr>
          <w:rFonts w:ascii="Times New Roman" w:hAnsi="Times New Roman"/>
        </w:rPr>
        <w:t xml:space="preserve">; and </w:t>
      </w:r>
    </w:p>
    <w:p w14:paraId="64D675BE" w14:textId="772FC947" w:rsidR="00DD4529" w:rsidRDefault="00DD4529" w:rsidP="00895854">
      <w:pPr>
        <w:ind w:firstLine="720"/>
        <w:jc w:val="both"/>
        <w:rPr>
          <w:rFonts w:ascii="Times New Roman" w:hAnsi="Times New Roman"/>
        </w:rPr>
      </w:pPr>
    </w:p>
    <w:p w14:paraId="5F7ECF0C" w14:textId="737B0452" w:rsidR="00DD4529" w:rsidRDefault="00DD4529" w:rsidP="00895854">
      <w:pPr>
        <w:ind w:firstLine="720"/>
        <w:jc w:val="both"/>
        <w:rPr>
          <w:rFonts w:ascii="Times New Roman" w:hAnsi="Times New Roman"/>
        </w:rPr>
      </w:pPr>
      <w:r w:rsidRPr="00AC0CA7">
        <w:rPr>
          <w:rFonts w:ascii="Times New Roman" w:hAnsi="Times New Roman"/>
          <w:b/>
        </w:rPr>
        <w:t>WHEREAS,</w:t>
      </w:r>
      <w:r>
        <w:rPr>
          <w:rFonts w:ascii="Times New Roman" w:hAnsi="Times New Roman"/>
          <w:b/>
        </w:rPr>
        <w:t xml:space="preserve"> </w:t>
      </w:r>
      <w:r w:rsidR="00732928">
        <w:rPr>
          <w:rFonts w:ascii="Times New Roman" w:hAnsi="Times New Roman"/>
          <w:szCs w:val="24"/>
        </w:rPr>
        <w:t>during the September 13</w:t>
      </w:r>
      <w:r w:rsidR="000C66D1">
        <w:rPr>
          <w:rFonts w:ascii="Times New Roman" w:hAnsi="Times New Roman"/>
          <w:szCs w:val="24"/>
        </w:rPr>
        <w:t>, 2022</w:t>
      </w:r>
      <w:r w:rsidR="00732928">
        <w:rPr>
          <w:rFonts w:ascii="Times New Roman" w:hAnsi="Times New Roman"/>
          <w:szCs w:val="24"/>
        </w:rPr>
        <w:t xml:space="preserve"> City Council meeting, Council members Barrera and Rocha requested that that exemption provided to residential developments in the downtown area (“downtown exemption”) be brought back to the City Council for further discussion and consideration</w:t>
      </w:r>
      <w:r w:rsidR="00F90C45">
        <w:rPr>
          <w:rFonts w:ascii="Times New Roman" w:hAnsi="Times New Roman"/>
        </w:rPr>
        <w:t xml:space="preserve">; </w:t>
      </w:r>
      <w:r>
        <w:rPr>
          <w:rFonts w:ascii="Times New Roman" w:hAnsi="Times New Roman"/>
        </w:rPr>
        <w:t>and</w:t>
      </w:r>
    </w:p>
    <w:p w14:paraId="3FB33AFE" w14:textId="59EAE64F" w:rsidR="007D3824" w:rsidRDefault="007D3824" w:rsidP="00895854">
      <w:pPr>
        <w:ind w:firstLine="720"/>
        <w:jc w:val="both"/>
        <w:rPr>
          <w:rFonts w:ascii="Times New Roman" w:hAnsi="Times New Roman"/>
        </w:rPr>
      </w:pPr>
    </w:p>
    <w:p w14:paraId="5C3DF51C" w14:textId="77777777" w:rsidR="00AF40A4" w:rsidRDefault="007D3824" w:rsidP="00895854">
      <w:pPr>
        <w:ind w:firstLine="720"/>
        <w:jc w:val="both"/>
        <w:rPr>
          <w:rFonts w:ascii="Times New Roman" w:hAnsi="Times New Roman"/>
          <w:szCs w:val="24"/>
        </w:rPr>
      </w:pPr>
      <w:r w:rsidRPr="00AC0CA7">
        <w:rPr>
          <w:rFonts w:ascii="Times New Roman" w:hAnsi="Times New Roman"/>
          <w:b/>
        </w:rPr>
        <w:lastRenderedPageBreak/>
        <w:t>WHEREAS,</w:t>
      </w:r>
      <w:r>
        <w:rPr>
          <w:rFonts w:ascii="Times New Roman" w:hAnsi="Times New Roman"/>
          <w:b/>
        </w:rPr>
        <w:t xml:space="preserve"> </w:t>
      </w:r>
      <w:r w:rsidR="00732928" w:rsidRPr="00732928">
        <w:rPr>
          <w:rFonts w:ascii="Times New Roman" w:hAnsi="Times New Roman"/>
          <w:bCs/>
        </w:rPr>
        <w:t>on October 18</w:t>
      </w:r>
      <w:r w:rsidR="00732928">
        <w:rPr>
          <w:rFonts w:ascii="Times New Roman" w:hAnsi="Times New Roman"/>
          <w:bCs/>
        </w:rPr>
        <w:t xml:space="preserve">, 2022, after lengthy discussion the City Council recommended that the downtown exemption be amended to only include adaptive reuse projects because </w:t>
      </w:r>
      <w:r w:rsidR="00732928">
        <w:rPr>
          <w:rFonts w:ascii="Times New Roman" w:hAnsi="Times New Roman"/>
          <w:szCs w:val="24"/>
        </w:rPr>
        <w:t>the conversion of older, in some cases historic, buildings is costly and risky and because of this, these buildings are more likely to remain underutilized and vacant;</w:t>
      </w:r>
      <w:r w:rsidR="00AF40A4">
        <w:rPr>
          <w:rFonts w:ascii="Times New Roman" w:hAnsi="Times New Roman"/>
          <w:szCs w:val="24"/>
        </w:rPr>
        <w:t xml:space="preserve"> and</w:t>
      </w:r>
    </w:p>
    <w:p w14:paraId="6D3F6140" w14:textId="77777777" w:rsidR="00AF40A4" w:rsidRDefault="00AF40A4" w:rsidP="00895854">
      <w:pPr>
        <w:ind w:firstLine="720"/>
        <w:jc w:val="both"/>
        <w:rPr>
          <w:rFonts w:ascii="Times New Roman" w:hAnsi="Times New Roman"/>
          <w:szCs w:val="24"/>
        </w:rPr>
      </w:pPr>
    </w:p>
    <w:p w14:paraId="23923BD8" w14:textId="71F4D960" w:rsidR="007D3824" w:rsidRPr="00AF40A4" w:rsidRDefault="00732928" w:rsidP="00AF40A4">
      <w:pPr>
        <w:ind w:firstLine="720"/>
        <w:jc w:val="both"/>
        <w:rPr>
          <w:rFonts w:ascii="Times New Roman" w:hAnsi="Times New Roman"/>
          <w:szCs w:val="24"/>
        </w:rPr>
      </w:pPr>
      <w:r>
        <w:rPr>
          <w:rFonts w:ascii="Times New Roman" w:hAnsi="Times New Roman"/>
          <w:szCs w:val="24"/>
        </w:rPr>
        <w:t xml:space="preserve"> </w:t>
      </w:r>
      <w:r w:rsidR="00AF40A4" w:rsidRPr="00AC0CA7">
        <w:rPr>
          <w:rFonts w:ascii="Times New Roman" w:hAnsi="Times New Roman"/>
          <w:b/>
        </w:rPr>
        <w:t>WHEREAS,</w:t>
      </w:r>
      <w:r>
        <w:rPr>
          <w:rFonts w:ascii="Times New Roman" w:hAnsi="Times New Roman"/>
          <w:szCs w:val="24"/>
        </w:rPr>
        <w:t xml:space="preserve"> the City </w:t>
      </w:r>
      <w:r w:rsidR="00AF40A4">
        <w:rPr>
          <w:rFonts w:ascii="Times New Roman" w:hAnsi="Times New Roman"/>
          <w:szCs w:val="24"/>
        </w:rPr>
        <w:t xml:space="preserve">recognizing these barriers </w:t>
      </w:r>
      <w:r>
        <w:rPr>
          <w:rFonts w:ascii="Times New Roman" w:hAnsi="Times New Roman"/>
          <w:szCs w:val="24"/>
        </w:rPr>
        <w:t xml:space="preserve">established an </w:t>
      </w:r>
      <w:r w:rsidRPr="00B605D4">
        <w:rPr>
          <w:rFonts w:ascii="Times New Roman" w:hAnsi="Times New Roman"/>
          <w:szCs w:val="24"/>
        </w:rPr>
        <w:t>Adaptive Reuse Ordinance</w:t>
      </w:r>
      <w:r>
        <w:rPr>
          <w:rFonts w:ascii="Times New Roman" w:hAnsi="Times New Roman"/>
          <w:szCs w:val="24"/>
        </w:rPr>
        <w:t xml:space="preserve"> in 2018 that relaxes or eliminate</w:t>
      </w:r>
      <w:r w:rsidR="000C13A1">
        <w:rPr>
          <w:rFonts w:ascii="Times New Roman" w:hAnsi="Times New Roman"/>
          <w:szCs w:val="24"/>
        </w:rPr>
        <w:t>s</w:t>
      </w:r>
      <w:r>
        <w:rPr>
          <w:rFonts w:ascii="Times New Roman" w:hAnsi="Times New Roman"/>
          <w:szCs w:val="24"/>
        </w:rPr>
        <w:t xml:space="preserve"> identified development standards to </w:t>
      </w:r>
      <w:r w:rsidRPr="00B605D4">
        <w:rPr>
          <w:rFonts w:ascii="Times New Roman" w:hAnsi="Times New Roman"/>
          <w:szCs w:val="24"/>
        </w:rPr>
        <w:t xml:space="preserve">incentivize the conversion of </w:t>
      </w:r>
      <w:r w:rsidR="00AF40A4">
        <w:rPr>
          <w:rFonts w:ascii="Times New Roman" w:hAnsi="Times New Roman"/>
          <w:szCs w:val="24"/>
        </w:rPr>
        <w:t xml:space="preserve">these </w:t>
      </w:r>
      <w:r w:rsidRPr="00B605D4">
        <w:rPr>
          <w:rFonts w:ascii="Times New Roman" w:hAnsi="Times New Roman"/>
          <w:szCs w:val="24"/>
        </w:rPr>
        <w:t xml:space="preserve">older, underutilized </w:t>
      </w:r>
      <w:r>
        <w:rPr>
          <w:rFonts w:ascii="Times New Roman" w:hAnsi="Times New Roman"/>
          <w:szCs w:val="24"/>
        </w:rPr>
        <w:t xml:space="preserve">commercial </w:t>
      </w:r>
      <w:r w:rsidRPr="00B605D4">
        <w:rPr>
          <w:rFonts w:ascii="Times New Roman" w:hAnsi="Times New Roman"/>
          <w:szCs w:val="24"/>
        </w:rPr>
        <w:t>buildings</w:t>
      </w:r>
      <w:r w:rsidR="00AF40A4">
        <w:rPr>
          <w:rFonts w:ascii="Times New Roman" w:hAnsi="Times New Roman"/>
          <w:szCs w:val="24"/>
        </w:rPr>
        <w:t xml:space="preserve"> and the additional costs associated with implementation of the Inclusionary Housing Ordinance has the potential to make conversion economically infeasible</w:t>
      </w:r>
      <w:r w:rsidR="001E3130">
        <w:rPr>
          <w:rFonts w:ascii="Times New Roman" w:hAnsi="Times New Roman"/>
          <w:szCs w:val="24"/>
        </w:rPr>
        <w:t>.</w:t>
      </w:r>
    </w:p>
    <w:p w14:paraId="3CFA2CFE" w14:textId="77777777" w:rsidR="0070159C" w:rsidRDefault="0070159C" w:rsidP="001E3130">
      <w:pPr>
        <w:jc w:val="both"/>
        <w:rPr>
          <w:rFonts w:ascii="Times New Roman" w:hAnsi="Times New Roman"/>
        </w:rPr>
      </w:pPr>
    </w:p>
    <w:p w14:paraId="6613905C" w14:textId="3DF19FDB" w:rsidR="00AC0CA7" w:rsidRPr="001176E6" w:rsidRDefault="00AC0CA7" w:rsidP="00895854">
      <w:pPr>
        <w:pStyle w:val="BodyText"/>
        <w:jc w:val="both"/>
        <w:rPr>
          <w:rFonts w:ascii="Times New Roman" w:hAnsi="Times New Roman"/>
          <w:szCs w:val="24"/>
        </w:rPr>
      </w:pPr>
      <w:r w:rsidRPr="001176E6">
        <w:rPr>
          <w:rFonts w:ascii="Times New Roman" w:hAnsi="Times New Roman"/>
          <w:szCs w:val="24"/>
        </w:rPr>
        <w:t>NOW, THEREFORE, BE IT ORDAINED BY THE COUNCIL OF SALINAS AS FOLLOWS:</w:t>
      </w:r>
      <w:r w:rsidRPr="001176E6">
        <w:rPr>
          <w:rFonts w:ascii="Times New Roman" w:hAnsi="Times New Roman"/>
          <w:bCs/>
          <w:szCs w:val="24"/>
        </w:rPr>
        <w:t xml:space="preserve"> </w:t>
      </w:r>
    </w:p>
    <w:p w14:paraId="17960B51" w14:textId="77777777" w:rsidR="00AC0CA7" w:rsidRPr="00AC0CA7" w:rsidRDefault="00AC0CA7" w:rsidP="00AC0CA7">
      <w:pPr>
        <w:jc w:val="center"/>
        <w:rPr>
          <w:rFonts w:ascii="Times New Roman" w:hAnsi="Times New Roman"/>
        </w:rPr>
      </w:pPr>
    </w:p>
    <w:p w14:paraId="723CD97F" w14:textId="58B0CA7B" w:rsidR="00AC0CA7" w:rsidRPr="0093319C" w:rsidRDefault="00CC417E" w:rsidP="0093319C">
      <w:pPr>
        <w:pStyle w:val="BodyText"/>
        <w:jc w:val="both"/>
        <w:rPr>
          <w:rFonts w:ascii="Times New Roman" w:hAnsi="Times New Roman"/>
          <w:b w:val="0"/>
          <w:szCs w:val="24"/>
        </w:rPr>
      </w:pPr>
      <w:r w:rsidRPr="0093319C">
        <w:rPr>
          <w:rFonts w:ascii="Times New Roman" w:hAnsi="Times New Roman"/>
        </w:rPr>
        <w:t>SECTION 1.</w:t>
      </w:r>
      <w:r w:rsidRPr="00CC417E">
        <w:rPr>
          <w:rFonts w:ascii="Times New Roman" w:hAnsi="Times New Roman"/>
        </w:rPr>
        <w:t xml:space="preserve">  </w:t>
      </w:r>
      <w:r w:rsidR="00AC0CA7" w:rsidRPr="0093319C">
        <w:rPr>
          <w:rFonts w:ascii="Times New Roman" w:hAnsi="Times New Roman"/>
          <w:b w:val="0"/>
        </w:rPr>
        <w:t xml:space="preserve">Chapter </w:t>
      </w:r>
      <w:r w:rsidR="009F11D0">
        <w:rPr>
          <w:rFonts w:ascii="Times New Roman" w:hAnsi="Times New Roman"/>
          <w:b w:val="0"/>
        </w:rPr>
        <w:t xml:space="preserve">17, Housing </w:t>
      </w:r>
      <w:r w:rsidR="00AC0CA7" w:rsidRPr="0093319C">
        <w:rPr>
          <w:rFonts w:ascii="Times New Roman" w:hAnsi="Times New Roman"/>
          <w:b w:val="0"/>
        </w:rPr>
        <w:t>of the Salinas Municipal Code is hereby amended as follows</w:t>
      </w:r>
      <w:r w:rsidR="0093319C" w:rsidRPr="0093319C">
        <w:rPr>
          <w:rFonts w:ascii="Times New Roman" w:hAnsi="Times New Roman"/>
          <w:b w:val="0"/>
        </w:rPr>
        <w:t xml:space="preserve"> </w:t>
      </w:r>
      <w:r w:rsidR="0093319C" w:rsidRPr="0093319C">
        <w:rPr>
          <w:rFonts w:ascii="Times New Roman" w:hAnsi="Times New Roman"/>
          <w:b w:val="0"/>
          <w:bCs/>
          <w:szCs w:val="24"/>
        </w:rPr>
        <w:t xml:space="preserve">(Revisions are shown in </w:t>
      </w:r>
      <w:r w:rsidR="0093319C" w:rsidRPr="0093319C">
        <w:rPr>
          <w:rFonts w:ascii="Times New Roman" w:hAnsi="Times New Roman"/>
          <w:b w:val="0"/>
          <w:bCs/>
          <w:szCs w:val="24"/>
          <w:u w:val="single"/>
        </w:rPr>
        <w:t>underline/</w:t>
      </w:r>
      <w:r w:rsidR="0093319C" w:rsidRPr="0093319C">
        <w:rPr>
          <w:rFonts w:ascii="Times New Roman" w:hAnsi="Times New Roman"/>
          <w:b w:val="0"/>
          <w:bCs/>
          <w:szCs w:val="24"/>
        </w:rPr>
        <w:t>strikethrough text)</w:t>
      </w:r>
      <w:r w:rsidR="00AC0CA7" w:rsidRPr="0093319C">
        <w:rPr>
          <w:rFonts w:ascii="Times New Roman" w:hAnsi="Times New Roman"/>
          <w:b w:val="0"/>
        </w:rPr>
        <w:t>:</w:t>
      </w:r>
      <w:r w:rsidR="00AC0CA7" w:rsidRPr="00AC0CA7">
        <w:rPr>
          <w:rFonts w:ascii="Times New Roman" w:hAnsi="Times New Roman"/>
        </w:rPr>
        <w:t xml:space="preserve">  </w:t>
      </w:r>
    </w:p>
    <w:p w14:paraId="5833AA96" w14:textId="77777777" w:rsidR="001208C6" w:rsidRPr="001176E6" w:rsidRDefault="001208C6">
      <w:pPr>
        <w:pStyle w:val="BodyText"/>
        <w:jc w:val="left"/>
        <w:rPr>
          <w:rFonts w:ascii="Times New Roman" w:hAnsi="Times New Roman"/>
          <w:b w:val="0"/>
          <w:szCs w:val="24"/>
        </w:rPr>
      </w:pPr>
    </w:p>
    <w:p w14:paraId="2A4B82B6" w14:textId="70E754D9" w:rsidR="005E4C56" w:rsidRPr="00431EB6" w:rsidRDefault="005E4C56" w:rsidP="005E4C56">
      <w:pPr>
        <w:rPr>
          <w:rFonts w:ascii="Times New Roman" w:hAnsi="Times New Roman"/>
          <w:b/>
          <w:szCs w:val="24"/>
        </w:rPr>
      </w:pPr>
      <w:r w:rsidRPr="00431EB6">
        <w:rPr>
          <w:rFonts w:ascii="Times New Roman" w:hAnsi="Times New Roman"/>
          <w:b/>
          <w:szCs w:val="24"/>
        </w:rPr>
        <w:t xml:space="preserve">Article </w:t>
      </w:r>
      <w:r w:rsidR="009F11D0">
        <w:rPr>
          <w:rFonts w:ascii="Times New Roman" w:hAnsi="Times New Roman"/>
          <w:b/>
          <w:szCs w:val="24"/>
        </w:rPr>
        <w:t>III</w:t>
      </w:r>
      <w:r w:rsidRPr="00431EB6">
        <w:rPr>
          <w:rFonts w:ascii="Times New Roman" w:hAnsi="Times New Roman"/>
          <w:b/>
          <w:szCs w:val="24"/>
        </w:rPr>
        <w:t xml:space="preserve">. – </w:t>
      </w:r>
      <w:r w:rsidR="009F11D0">
        <w:rPr>
          <w:rFonts w:ascii="Times New Roman" w:hAnsi="Times New Roman"/>
          <w:b/>
          <w:szCs w:val="24"/>
        </w:rPr>
        <w:t>Inclusionary Housing Requirements</w:t>
      </w:r>
      <w:r>
        <w:rPr>
          <w:rFonts w:ascii="Times New Roman" w:hAnsi="Times New Roman"/>
          <w:b/>
          <w:szCs w:val="24"/>
        </w:rPr>
        <w:t>.</w:t>
      </w:r>
    </w:p>
    <w:p w14:paraId="1F0FCCDA" w14:textId="77777777" w:rsidR="005E4C56" w:rsidRDefault="005E4C56" w:rsidP="009F11D0">
      <w:pPr>
        <w:rPr>
          <w:rFonts w:ascii="Times New Roman" w:hAnsi="Times New Roman"/>
          <w:bCs/>
          <w:color w:val="313335"/>
          <w:szCs w:val="24"/>
          <w:shd w:val="clear" w:color="auto" w:fill="FFFFFF"/>
        </w:rPr>
      </w:pPr>
    </w:p>
    <w:p w14:paraId="23B645F0" w14:textId="5BD104B9" w:rsidR="009F11D0" w:rsidRDefault="00BF086C" w:rsidP="009F11D0">
      <w:pPr>
        <w:rPr>
          <w:rFonts w:ascii="Times New Roman" w:hAnsi="Times New Roman"/>
          <w:b/>
          <w:szCs w:val="24"/>
        </w:rPr>
      </w:pPr>
      <w:r w:rsidRPr="00782A51">
        <w:rPr>
          <w:rFonts w:ascii="Times New Roman" w:hAnsi="Times New Roman"/>
          <w:b/>
          <w:szCs w:val="24"/>
        </w:rPr>
        <w:t xml:space="preserve">Sec. </w:t>
      </w:r>
      <w:r w:rsidR="009F11D0">
        <w:rPr>
          <w:rFonts w:ascii="Times New Roman" w:hAnsi="Times New Roman"/>
          <w:b/>
          <w:szCs w:val="24"/>
        </w:rPr>
        <w:t>17</w:t>
      </w:r>
      <w:r w:rsidRPr="00782A51">
        <w:rPr>
          <w:rFonts w:ascii="Times New Roman" w:hAnsi="Times New Roman"/>
          <w:b/>
          <w:szCs w:val="24"/>
        </w:rPr>
        <w:t>-</w:t>
      </w:r>
      <w:r w:rsidR="009F11D0">
        <w:rPr>
          <w:rFonts w:ascii="Times New Roman" w:hAnsi="Times New Roman"/>
          <w:b/>
          <w:szCs w:val="24"/>
        </w:rPr>
        <w:t>8</w:t>
      </w:r>
      <w:r w:rsidRPr="00782A51">
        <w:rPr>
          <w:rFonts w:ascii="Times New Roman" w:hAnsi="Times New Roman"/>
          <w:b/>
          <w:szCs w:val="24"/>
        </w:rPr>
        <w:t xml:space="preserve">. - Exemptions </w:t>
      </w:r>
    </w:p>
    <w:p w14:paraId="7CAF064B" w14:textId="77777777" w:rsidR="009F11D0" w:rsidRPr="009F11D0" w:rsidRDefault="009F11D0" w:rsidP="009F11D0">
      <w:pPr>
        <w:rPr>
          <w:rFonts w:ascii="Times New Roman" w:hAnsi="Times New Roman"/>
          <w:b/>
          <w:szCs w:val="24"/>
        </w:rPr>
      </w:pPr>
    </w:p>
    <w:p w14:paraId="22A8CE64" w14:textId="799B5924" w:rsidR="009F11D0" w:rsidRDefault="009F11D0" w:rsidP="009F11D0">
      <w:pPr>
        <w:pStyle w:val="Paragraph1"/>
        <w:spacing w:before="0" w:after="0"/>
        <w:ind w:firstLine="0"/>
        <w:rPr>
          <w:rFonts w:ascii="Times New Roman" w:hAnsi="Times New Roman" w:cs="Times New Roman"/>
          <w:sz w:val="24"/>
        </w:rPr>
      </w:pPr>
      <w:r w:rsidRPr="009F11D0">
        <w:rPr>
          <w:rFonts w:ascii="Times New Roman" w:hAnsi="Times New Roman" w:cs="Times New Roman"/>
          <w:sz w:val="24"/>
        </w:rPr>
        <w:t xml:space="preserve">This article shall not apply to any of the following: </w:t>
      </w:r>
    </w:p>
    <w:p w14:paraId="57B7A885" w14:textId="77777777" w:rsidR="009F11D0" w:rsidRPr="009F11D0" w:rsidRDefault="009F11D0" w:rsidP="009F11D0">
      <w:pPr>
        <w:pStyle w:val="Paragraph1"/>
        <w:spacing w:before="0" w:after="0"/>
        <w:ind w:firstLine="0"/>
        <w:rPr>
          <w:rFonts w:ascii="Times New Roman" w:hAnsi="Times New Roman" w:cs="Times New Roman"/>
          <w:sz w:val="24"/>
        </w:rPr>
      </w:pPr>
    </w:p>
    <w:p w14:paraId="4A1D5A7C" w14:textId="77777777" w:rsidR="009F11D0" w:rsidRDefault="009F11D0" w:rsidP="00242E7A">
      <w:pPr>
        <w:pStyle w:val="List10"/>
        <w:numPr>
          <w:ilvl w:val="0"/>
          <w:numId w:val="37"/>
        </w:numPr>
        <w:spacing w:before="0" w:after="0"/>
        <w:jc w:val="both"/>
        <w:rPr>
          <w:rFonts w:ascii="Times New Roman" w:hAnsi="Times New Roman" w:cs="Times New Roman"/>
          <w:sz w:val="24"/>
        </w:rPr>
      </w:pPr>
      <w:r w:rsidRPr="009F11D0">
        <w:rPr>
          <w:rFonts w:ascii="Times New Roman" w:hAnsi="Times New Roman" w:cs="Times New Roman"/>
          <w:sz w:val="24"/>
        </w:rPr>
        <w:t>Projects that are not residential developments as defined in Section 17-7(x), including but not limited to those residential developments creating fewer than ten additional dwelling units or lots.</w:t>
      </w:r>
    </w:p>
    <w:p w14:paraId="341C3C70" w14:textId="6AC60792" w:rsidR="009F11D0" w:rsidRPr="009F11D0" w:rsidRDefault="009F11D0" w:rsidP="00242E7A">
      <w:pPr>
        <w:pStyle w:val="List10"/>
        <w:spacing w:before="0" w:after="0"/>
        <w:ind w:left="720" w:firstLine="0"/>
        <w:jc w:val="both"/>
        <w:rPr>
          <w:rFonts w:ascii="Times New Roman" w:hAnsi="Times New Roman" w:cs="Times New Roman"/>
          <w:sz w:val="24"/>
        </w:rPr>
      </w:pPr>
      <w:r w:rsidRPr="009F11D0">
        <w:rPr>
          <w:rFonts w:ascii="Times New Roman" w:hAnsi="Times New Roman" w:cs="Times New Roman"/>
          <w:sz w:val="24"/>
        </w:rPr>
        <w:t xml:space="preserve"> </w:t>
      </w:r>
    </w:p>
    <w:p w14:paraId="3A477280" w14:textId="632516FE" w:rsidR="009F11D0" w:rsidRDefault="009F11D0" w:rsidP="00242E7A">
      <w:pPr>
        <w:pStyle w:val="List10"/>
        <w:numPr>
          <w:ilvl w:val="0"/>
          <w:numId w:val="37"/>
        </w:numPr>
        <w:spacing w:before="0" w:after="0"/>
        <w:jc w:val="both"/>
        <w:rPr>
          <w:rFonts w:ascii="Times New Roman" w:hAnsi="Times New Roman" w:cs="Times New Roman"/>
          <w:sz w:val="24"/>
        </w:rPr>
      </w:pPr>
      <w:r w:rsidRPr="009F11D0">
        <w:rPr>
          <w:rFonts w:ascii="Times New Roman" w:hAnsi="Times New Roman" w:cs="Times New Roman"/>
          <w:sz w:val="24"/>
        </w:rPr>
        <w:t xml:space="preserve">Residential developments which are developed pursuant to the terms of a development agreement executed prior to the effective date of this ordinance or which have otherwise received a vested right to proceed without conforming to this article under state law, provided that such residential developments shall comply with any affordable housing requirements consistent with the development agreement. </w:t>
      </w:r>
    </w:p>
    <w:p w14:paraId="33515C8A" w14:textId="77777777" w:rsidR="009F11D0" w:rsidRDefault="009F11D0" w:rsidP="00242E7A">
      <w:pPr>
        <w:pStyle w:val="ListParagraph"/>
        <w:jc w:val="both"/>
        <w:rPr>
          <w:rFonts w:ascii="Times New Roman" w:hAnsi="Times New Roman"/>
        </w:rPr>
      </w:pPr>
    </w:p>
    <w:p w14:paraId="45BC806E" w14:textId="77777777" w:rsidR="001E3130" w:rsidRDefault="009F11D0" w:rsidP="00242E7A">
      <w:pPr>
        <w:pStyle w:val="List10"/>
        <w:numPr>
          <w:ilvl w:val="0"/>
          <w:numId w:val="37"/>
        </w:numPr>
        <w:spacing w:before="0" w:after="0"/>
        <w:jc w:val="both"/>
        <w:rPr>
          <w:rFonts w:ascii="Times New Roman" w:hAnsi="Times New Roman" w:cs="Times New Roman"/>
          <w:sz w:val="24"/>
        </w:rPr>
      </w:pPr>
      <w:r w:rsidRPr="009F11D0">
        <w:rPr>
          <w:rFonts w:ascii="Times New Roman" w:hAnsi="Times New Roman" w:cs="Times New Roman"/>
          <w:sz w:val="24"/>
        </w:rPr>
        <w:t xml:space="preserve">Residential developments exempted by Government Code section 66474.2 or 66498.1, provided that such residential developments shall comply with any predecessor ordinance in effect on the date the application for the development was deemed complete. </w:t>
      </w:r>
    </w:p>
    <w:p w14:paraId="6B97C9A9" w14:textId="77777777" w:rsidR="001E3130" w:rsidRDefault="001E3130" w:rsidP="00242E7A">
      <w:pPr>
        <w:pStyle w:val="ListParagraph"/>
        <w:jc w:val="both"/>
        <w:rPr>
          <w:rFonts w:ascii="Times New Roman" w:hAnsi="Times New Roman"/>
        </w:rPr>
      </w:pPr>
    </w:p>
    <w:p w14:paraId="291F8954" w14:textId="04A69BCD" w:rsidR="000C13A1" w:rsidRPr="000C13A1" w:rsidRDefault="009F11D0" w:rsidP="00242E7A">
      <w:pPr>
        <w:pStyle w:val="List10"/>
        <w:numPr>
          <w:ilvl w:val="0"/>
          <w:numId w:val="37"/>
        </w:numPr>
        <w:spacing w:before="0" w:after="0"/>
        <w:jc w:val="both"/>
        <w:rPr>
          <w:rFonts w:ascii="Times New Roman" w:hAnsi="Times New Roman" w:cs="Times New Roman"/>
          <w:sz w:val="24"/>
        </w:rPr>
      </w:pPr>
      <w:r w:rsidRPr="001E3130">
        <w:rPr>
          <w:rFonts w:ascii="Times New Roman" w:hAnsi="Times New Roman" w:cs="Times New Roman"/>
          <w:strike/>
          <w:sz w:val="24"/>
        </w:rPr>
        <w:t>Residential developments</w:t>
      </w:r>
      <w:r w:rsidRPr="001E3130">
        <w:rPr>
          <w:rFonts w:ascii="Times New Roman" w:hAnsi="Times New Roman" w:cs="Times New Roman"/>
          <w:sz w:val="24"/>
        </w:rPr>
        <w:t xml:space="preserve"> </w:t>
      </w:r>
      <w:r w:rsidRPr="001E3130">
        <w:rPr>
          <w:rFonts w:ascii="Times New Roman" w:hAnsi="Times New Roman" w:cs="Times New Roman"/>
          <w:sz w:val="24"/>
          <w:u w:val="single"/>
        </w:rPr>
        <w:t xml:space="preserve">Adaptive reuse projects as defined by Section 37-50.015 in the Zoning Code that are </w:t>
      </w:r>
      <w:r w:rsidRPr="001E3130">
        <w:rPr>
          <w:rFonts w:ascii="Times New Roman" w:hAnsi="Times New Roman" w:cs="Times New Roman"/>
          <w:sz w:val="24"/>
        </w:rPr>
        <w:t xml:space="preserve">located in the </w:t>
      </w:r>
      <w:r w:rsidRPr="000C13A1">
        <w:rPr>
          <w:rFonts w:ascii="Times New Roman" w:hAnsi="Times New Roman" w:cs="Times New Roman"/>
          <w:sz w:val="24"/>
        </w:rPr>
        <w:t>downtown</w:t>
      </w:r>
      <w:r w:rsidRPr="001E3130">
        <w:rPr>
          <w:rFonts w:ascii="Times New Roman" w:hAnsi="Times New Roman" w:cs="Times New Roman"/>
          <w:sz w:val="24"/>
        </w:rPr>
        <w:t xml:space="preserve"> </w:t>
      </w:r>
      <w:r w:rsidRPr="000C13A1">
        <w:rPr>
          <w:rFonts w:ascii="Times New Roman" w:hAnsi="Times New Roman" w:cs="Times New Roman"/>
          <w:sz w:val="24"/>
        </w:rPr>
        <w:t>area</w:t>
      </w:r>
      <w:r w:rsidR="000C13A1">
        <w:rPr>
          <w:rFonts w:ascii="Times New Roman" w:hAnsi="Times New Roman" w:cs="Times New Roman"/>
          <w:sz w:val="24"/>
        </w:rPr>
        <w:t xml:space="preserve"> </w:t>
      </w:r>
      <w:r w:rsidR="000C13A1" w:rsidRPr="000C13A1">
        <w:rPr>
          <w:rFonts w:ascii="Times New Roman" w:hAnsi="Times New Roman" w:cs="Times New Roman"/>
          <w:sz w:val="24"/>
          <w:u w:val="single"/>
        </w:rPr>
        <w:t>(Central City Overlay District).</w:t>
      </w:r>
      <w:r w:rsidR="000C13A1">
        <w:rPr>
          <w:rFonts w:ascii="Times New Roman" w:hAnsi="Times New Roman" w:cs="Times New Roman"/>
          <w:sz w:val="24"/>
          <w:u w:val="single"/>
        </w:rPr>
        <w:t xml:space="preserve"> </w:t>
      </w:r>
      <w:r w:rsidRPr="000C13A1">
        <w:rPr>
          <w:rFonts w:ascii="Times New Roman" w:hAnsi="Times New Roman" w:cs="Times New Roman"/>
          <w:strike/>
          <w:sz w:val="24"/>
        </w:rPr>
        <w:t xml:space="preserve">, </w:t>
      </w:r>
      <w:r w:rsidRPr="001E3130">
        <w:rPr>
          <w:rFonts w:ascii="Times New Roman" w:hAnsi="Times New Roman" w:cs="Times New Roman"/>
          <w:strike/>
          <w:sz w:val="24"/>
        </w:rPr>
        <w:t xml:space="preserve">unless the city council by resolution determines that, based on market conditions, the provisions of this article will be applied in the downtown area. </w:t>
      </w:r>
    </w:p>
    <w:p w14:paraId="39735754" w14:textId="77777777" w:rsidR="009F11D0" w:rsidRDefault="009F11D0" w:rsidP="00242E7A">
      <w:pPr>
        <w:pStyle w:val="ListParagraph"/>
        <w:jc w:val="both"/>
        <w:rPr>
          <w:rFonts w:ascii="Times New Roman" w:hAnsi="Times New Roman"/>
        </w:rPr>
      </w:pPr>
    </w:p>
    <w:p w14:paraId="772250CA" w14:textId="77777777" w:rsidR="009F11D0" w:rsidRDefault="009F11D0" w:rsidP="00242E7A">
      <w:pPr>
        <w:pStyle w:val="List10"/>
        <w:numPr>
          <w:ilvl w:val="0"/>
          <w:numId w:val="37"/>
        </w:numPr>
        <w:spacing w:before="0" w:after="0"/>
        <w:jc w:val="both"/>
        <w:rPr>
          <w:rFonts w:ascii="Times New Roman" w:hAnsi="Times New Roman" w:cs="Times New Roman"/>
          <w:sz w:val="24"/>
        </w:rPr>
      </w:pPr>
      <w:r w:rsidRPr="009F11D0">
        <w:rPr>
          <w:rFonts w:ascii="Times New Roman" w:hAnsi="Times New Roman" w:cs="Times New Roman"/>
          <w:sz w:val="24"/>
        </w:rPr>
        <w:t xml:space="preserve">Residential developments that have submitted a complete planning or building permit application along with full payment of required application fees to the city prior to the effective date of this ordinance, provided that such residential developments shall comply </w:t>
      </w:r>
      <w:r w:rsidRPr="009F11D0">
        <w:rPr>
          <w:rFonts w:ascii="Times New Roman" w:hAnsi="Times New Roman" w:cs="Times New Roman"/>
          <w:sz w:val="24"/>
        </w:rPr>
        <w:lastRenderedPageBreak/>
        <w:t xml:space="preserve">with any approved affordable housing plan and any predecessor ordinance applicable to the development. </w:t>
      </w:r>
    </w:p>
    <w:p w14:paraId="7A824DF0" w14:textId="77777777" w:rsidR="009F11D0" w:rsidRDefault="009F11D0" w:rsidP="00242E7A">
      <w:pPr>
        <w:pStyle w:val="ListParagraph"/>
        <w:jc w:val="both"/>
        <w:rPr>
          <w:rFonts w:ascii="Times New Roman" w:hAnsi="Times New Roman"/>
        </w:rPr>
      </w:pPr>
    </w:p>
    <w:p w14:paraId="252CB242" w14:textId="77777777" w:rsidR="009F11D0" w:rsidRDefault="009F11D0" w:rsidP="00242E7A">
      <w:pPr>
        <w:pStyle w:val="List10"/>
        <w:numPr>
          <w:ilvl w:val="0"/>
          <w:numId w:val="37"/>
        </w:numPr>
        <w:spacing w:before="0" w:after="0"/>
        <w:jc w:val="both"/>
        <w:rPr>
          <w:rFonts w:ascii="Times New Roman" w:hAnsi="Times New Roman" w:cs="Times New Roman"/>
          <w:sz w:val="24"/>
        </w:rPr>
      </w:pPr>
      <w:r w:rsidRPr="009F11D0">
        <w:rPr>
          <w:rFonts w:ascii="Times New Roman" w:hAnsi="Times New Roman" w:cs="Times New Roman"/>
          <w:sz w:val="24"/>
        </w:rPr>
        <w:t xml:space="preserve">One-hundred percent affordable low-income housing projects with either a recorded deed restriction, restrictive covenant or regulatory agreement of no less than thirty years. </w:t>
      </w:r>
    </w:p>
    <w:p w14:paraId="65915695" w14:textId="77777777" w:rsidR="00372A43" w:rsidRDefault="00372A43">
      <w:pPr>
        <w:pStyle w:val="BodyText"/>
        <w:jc w:val="both"/>
        <w:rPr>
          <w:rFonts w:ascii="Times New Roman" w:hAnsi="Times New Roman"/>
          <w:bCs/>
          <w:szCs w:val="24"/>
        </w:rPr>
      </w:pPr>
    </w:p>
    <w:p w14:paraId="45522D90" w14:textId="6DCBC7C4" w:rsidR="00C70ACD" w:rsidRDefault="00BA3EBB" w:rsidP="00286441">
      <w:pPr>
        <w:jc w:val="both"/>
        <w:rPr>
          <w:rFonts w:ascii="Times New Roman" w:hAnsi="Times New Roman"/>
          <w:color w:val="000000"/>
          <w:szCs w:val="24"/>
        </w:rPr>
      </w:pPr>
      <w:r w:rsidRPr="00F41C8A">
        <w:rPr>
          <w:rFonts w:ascii="Times New Roman" w:hAnsi="Times New Roman"/>
          <w:b/>
          <w:bCs/>
          <w:szCs w:val="24"/>
        </w:rPr>
        <w:t xml:space="preserve">SECTION </w:t>
      </w:r>
      <w:r w:rsidR="00F41C8A" w:rsidRPr="00F41C8A">
        <w:rPr>
          <w:rFonts w:ascii="Times New Roman" w:hAnsi="Times New Roman"/>
          <w:b/>
          <w:bCs/>
          <w:szCs w:val="24"/>
        </w:rPr>
        <w:t>2</w:t>
      </w:r>
      <w:r w:rsidR="002454F4" w:rsidRPr="00F41C8A">
        <w:rPr>
          <w:rFonts w:ascii="Times New Roman" w:hAnsi="Times New Roman"/>
          <w:b/>
          <w:bCs/>
          <w:szCs w:val="24"/>
        </w:rPr>
        <w:t xml:space="preserve">. </w:t>
      </w:r>
      <w:r w:rsidR="00F41C8A" w:rsidRPr="00F41C8A">
        <w:rPr>
          <w:rFonts w:ascii="Times New Roman" w:hAnsi="Times New Roman"/>
          <w:b/>
        </w:rPr>
        <w:t>CEQA CONSIDERATIONS.</w:t>
      </w:r>
      <w:r w:rsidR="00F41C8A">
        <w:rPr>
          <w:rFonts w:ascii="Times New Roman" w:hAnsi="Times New Roman"/>
        </w:rPr>
        <w:t xml:space="preserve">  </w:t>
      </w:r>
      <w:r w:rsidR="00F41C8A" w:rsidRPr="00C70ACD">
        <w:rPr>
          <w:rFonts w:ascii="Times New Roman" w:hAnsi="Times New Roman"/>
        </w:rPr>
        <w:t>The adoption of this Ordinance is “</w:t>
      </w:r>
      <w:r w:rsidR="00F41C8A" w:rsidRPr="00C70ACD">
        <w:rPr>
          <w:rFonts w:ascii="Times New Roman" w:hAnsi="Times New Roman"/>
          <w:bCs/>
          <w:iCs/>
        </w:rPr>
        <w:t xml:space="preserve">Not a Project” </w:t>
      </w:r>
      <w:r w:rsidR="00286441" w:rsidRPr="001C08D8">
        <w:rPr>
          <w:rFonts w:ascii="Times New Roman" w:hAnsi="Times New Roman"/>
          <w:color w:val="000000"/>
          <w:szCs w:val="24"/>
        </w:rPr>
        <w:t>as defined by the California Environmental Quality Act (CEQA)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w:t>
      </w:r>
      <w:r w:rsidR="00286441">
        <w:rPr>
          <w:rFonts w:ascii="Times New Roman" w:hAnsi="Times New Roman"/>
          <w:color w:val="000000"/>
          <w:szCs w:val="24"/>
        </w:rPr>
        <w:t xml:space="preserve"> </w:t>
      </w:r>
      <w:r w:rsidR="00286441" w:rsidRPr="001C08D8">
        <w:rPr>
          <w:rFonts w:ascii="Times New Roman" w:hAnsi="Times New Roman"/>
          <w:color w:val="000000"/>
          <w:szCs w:val="24"/>
        </w:rPr>
        <w:t>Any subsequent discretionary projects resulting from this action will be assessed for CEQA applicability.</w:t>
      </w:r>
    </w:p>
    <w:p w14:paraId="7B1E2A48" w14:textId="77777777" w:rsidR="00286441" w:rsidRPr="00286441" w:rsidRDefault="00286441" w:rsidP="00286441">
      <w:pPr>
        <w:jc w:val="both"/>
        <w:rPr>
          <w:rFonts w:ascii="Times New Roman" w:hAnsi="Times New Roman"/>
          <w:color w:val="000000"/>
          <w:szCs w:val="24"/>
        </w:rPr>
      </w:pPr>
    </w:p>
    <w:p w14:paraId="7147B94A" w14:textId="40BF42B3" w:rsidR="00F41C8A" w:rsidRPr="00F41C8A" w:rsidRDefault="00F41C8A">
      <w:pPr>
        <w:pStyle w:val="BodyText"/>
        <w:jc w:val="both"/>
        <w:rPr>
          <w:rFonts w:ascii="Times New Roman" w:hAnsi="Times New Roman"/>
          <w:b w:val="0"/>
          <w:bCs/>
        </w:rPr>
      </w:pPr>
      <w:r>
        <w:rPr>
          <w:rFonts w:ascii="Times New Roman" w:hAnsi="Times New Roman"/>
        </w:rPr>
        <w:t>SECTION 3.</w:t>
      </w:r>
      <w:r>
        <w:rPr>
          <w:rFonts w:ascii="Times New Roman" w:hAnsi="Times New Roman"/>
          <w:b w:val="0"/>
          <w:bCs/>
        </w:rPr>
        <w:t xml:space="preserve"> </w:t>
      </w:r>
      <w:r w:rsidRPr="00F41C8A">
        <w:rPr>
          <w:rFonts w:ascii="Times New Roman" w:hAnsi="Times New Roman"/>
          <w:bCs/>
        </w:rPr>
        <w:t>SEVERABILITY.</w:t>
      </w:r>
      <w:r>
        <w:rPr>
          <w:rFonts w:ascii="Times New Roman" w:hAnsi="Times New Roman"/>
          <w:b w:val="0"/>
          <w:bCs/>
        </w:rPr>
        <w:t xml:space="preserve">  If any section, subsection, sentence, clause or phrase of this ordinance is for any reason held to be invalid or unconstitutional by a decision of any court of any competent jurisdiction, such decision shall not affect the validity of the remaining portions of this ordinance. The Salinas City Council hereby declares that it would have passed this ordinance, and each and every section, subsection, clause and phrase thereof not declared invalid or unconstitutional without regard to whether any portion of the ordinance would be subsequently declared invalid or unconstitutional. </w:t>
      </w:r>
    </w:p>
    <w:p w14:paraId="23803616" w14:textId="77777777" w:rsidR="009F11D0" w:rsidRDefault="009F11D0">
      <w:pPr>
        <w:pStyle w:val="BodyText"/>
        <w:jc w:val="both"/>
        <w:rPr>
          <w:rFonts w:ascii="Times New Roman" w:hAnsi="Times New Roman"/>
          <w:szCs w:val="24"/>
        </w:rPr>
      </w:pPr>
    </w:p>
    <w:p w14:paraId="2758BDA4" w14:textId="7F4F626F" w:rsidR="001208C6" w:rsidRPr="003025E1" w:rsidRDefault="00F41C8A">
      <w:pPr>
        <w:pStyle w:val="BodyText"/>
        <w:jc w:val="both"/>
        <w:rPr>
          <w:rFonts w:ascii="Times New Roman" w:hAnsi="Times New Roman"/>
          <w:b w:val="0"/>
          <w:szCs w:val="24"/>
        </w:rPr>
      </w:pPr>
      <w:r w:rsidRPr="00F41C8A">
        <w:rPr>
          <w:rFonts w:ascii="Times New Roman" w:hAnsi="Times New Roman"/>
          <w:szCs w:val="24"/>
        </w:rPr>
        <w:t>SECTION 4. EFFECTIVE DATE.</w:t>
      </w:r>
      <w:r>
        <w:rPr>
          <w:rFonts w:ascii="Times New Roman" w:hAnsi="Times New Roman"/>
          <w:b w:val="0"/>
          <w:szCs w:val="24"/>
        </w:rPr>
        <w:t xml:space="preserve">  </w:t>
      </w:r>
      <w:r w:rsidR="002454F4" w:rsidRPr="003025E1">
        <w:rPr>
          <w:rFonts w:ascii="Times New Roman" w:hAnsi="Times New Roman"/>
          <w:b w:val="0"/>
          <w:szCs w:val="24"/>
        </w:rPr>
        <w:t>This ordinance shall take effect and be in force thirty days from and after its adoption.</w:t>
      </w:r>
    </w:p>
    <w:p w14:paraId="12701452" w14:textId="77777777" w:rsidR="001208C6" w:rsidRDefault="001208C6">
      <w:pPr>
        <w:pStyle w:val="BodyText"/>
        <w:jc w:val="left"/>
        <w:rPr>
          <w:rFonts w:ascii="Times New Roman" w:hAnsi="Times New Roman"/>
          <w:b w:val="0"/>
        </w:rPr>
      </w:pPr>
    </w:p>
    <w:p w14:paraId="6E3226E8" w14:textId="60781EDB" w:rsidR="00A64ABF" w:rsidRDefault="00A64ABF">
      <w:pPr>
        <w:rPr>
          <w:rFonts w:ascii="Times New Roman" w:hAnsi="Times New Roman"/>
          <w:b/>
        </w:rPr>
      </w:pPr>
    </w:p>
    <w:p w14:paraId="1D76F6B5" w14:textId="458B8FC9" w:rsidR="001208C6" w:rsidRDefault="00F41C8A" w:rsidP="00F41C8A">
      <w:pPr>
        <w:jc w:val="both"/>
        <w:rPr>
          <w:rFonts w:ascii="Times New Roman" w:hAnsi="Times New Roman"/>
        </w:rPr>
      </w:pPr>
      <w:r w:rsidRPr="00F41C8A">
        <w:rPr>
          <w:rFonts w:ascii="Times New Roman" w:hAnsi="Times New Roman"/>
          <w:b/>
        </w:rPr>
        <w:t>PASSED AND ADOPTED</w:t>
      </w:r>
      <w:r>
        <w:rPr>
          <w:rFonts w:ascii="Times New Roman" w:hAnsi="Times New Roman"/>
        </w:rPr>
        <w:t xml:space="preserve"> this </w:t>
      </w:r>
      <w:r w:rsidR="009F11D0">
        <w:rPr>
          <w:rFonts w:ascii="Times New Roman" w:hAnsi="Times New Roman"/>
          <w:u w:val="single"/>
        </w:rPr>
        <w:t>15th</w:t>
      </w:r>
      <w:r>
        <w:rPr>
          <w:rFonts w:ascii="Times New Roman" w:hAnsi="Times New Roman"/>
        </w:rPr>
        <w:t xml:space="preserve"> day of November 20</w:t>
      </w:r>
      <w:r w:rsidR="009F11D0">
        <w:rPr>
          <w:rFonts w:ascii="Times New Roman" w:hAnsi="Times New Roman"/>
        </w:rPr>
        <w:t>22</w:t>
      </w:r>
      <w:r>
        <w:rPr>
          <w:rFonts w:ascii="Times New Roman" w:hAnsi="Times New Roman"/>
        </w:rPr>
        <w:t>,</w:t>
      </w:r>
      <w:r w:rsidR="002454F4">
        <w:rPr>
          <w:rFonts w:ascii="Times New Roman" w:hAnsi="Times New Roman"/>
        </w:rPr>
        <w:t xml:space="preserve"> by the following vote:</w:t>
      </w:r>
    </w:p>
    <w:p w14:paraId="77E34648" w14:textId="77777777" w:rsidR="001208C6" w:rsidRDefault="001208C6">
      <w:pPr>
        <w:jc w:val="both"/>
        <w:rPr>
          <w:rFonts w:ascii="Times New Roman" w:hAnsi="Times New Roman"/>
        </w:rPr>
      </w:pPr>
    </w:p>
    <w:p w14:paraId="650C3D44" w14:textId="77777777" w:rsidR="001208C6" w:rsidRDefault="002454F4">
      <w:pPr>
        <w:rPr>
          <w:rFonts w:ascii="Times New Roman" w:hAnsi="Times New Roman"/>
        </w:rPr>
      </w:pPr>
      <w:r>
        <w:rPr>
          <w:rFonts w:ascii="Times New Roman" w:hAnsi="Times New Roman"/>
        </w:rPr>
        <w:t>AYES:</w:t>
      </w:r>
    </w:p>
    <w:p w14:paraId="21973ABD" w14:textId="77777777" w:rsidR="001208C6" w:rsidRDefault="001208C6">
      <w:pPr>
        <w:rPr>
          <w:rFonts w:ascii="Times New Roman" w:hAnsi="Times New Roman"/>
        </w:rPr>
      </w:pPr>
    </w:p>
    <w:p w14:paraId="41B520C1" w14:textId="77777777" w:rsidR="001208C6" w:rsidRDefault="002454F4">
      <w:pPr>
        <w:rPr>
          <w:rFonts w:ascii="Times New Roman" w:hAnsi="Times New Roman"/>
        </w:rPr>
      </w:pPr>
      <w:r>
        <w:rPr>
          <w:rFonts w:ascii="Times New Roman" w:hAnsi="Times New Roman"/>
        </w:rPr>
        <w:t>NOES:</w:t>
      </w:r>
    </w:p>
    <w:p w14:paraId="5CB65983" w14:textId="77777777" w:rsidR="001208C6" w:rsidRDefault="001208C6">
      <w:pPr>
        <w:rPr>
          <w:rFonts w:ascii="Times New Roman" w:hAnsi="Times New Roman"/>
        </w:rPr>
      </w:pPr>
    </w:p>
    <w:p w14:paraId="5A94E8C7" w14:textId="77777777" w:rsidR="001208C6" w:rsidRDefault="002454F4">
      <w:pPr>
        <w:rPr>
          <w:rFonts w:ascii="Times New Roman" w:hAnsi="Times New Roman"/>
        </w:rPr>
      </w:pPr>
      <w:r>
        <w:rPr>
          <w:rFonts w:ascii="Times New Roman" w:hAnsi="Times New Roman"/>
        </w:rPr>
        <w:t>ABSTAIN:</w:t>
      </w:r>
    </w:p>
    <w:p w14:paraId="1DB3139B" w14:textId="77777777" w:rsidR="001208C6" w:rsidRDefault="001208C6">
      <w:pPr>
        <w:rPr>
          <w:rFonts w:ascii="Times New Roman" w:hAnsi="Times New Roman"/>
        </w:rPr>
      </w:pPr>
    </w:p>
    <w:p w14:paraId="7A03D7B4" w14:textId="77777777" w:rsidR="001208C6" w:rsidRDefault="002454F4">
      <w:pPr>
        <w:rPr>
          <w:rFonts w:ascii="Times New Roman" w:hAnsi="Times New Roman"/>
        </w:rPr>
      </w:pPr>
      <w:r>
        <w:rPr>
          <w:rFonts w:ascii="Times New Roman" w:hAnsi="Times New Roman"/>
        </w:rPr>
        <w:t>ABSENT:</w:t>
      </w:r>
      <w:r w:rsidR="00236800">
        <w:rPr>
          <w:rFonts w:ascii="Times New Roman" w:hAnsi="Times New Roman"/>
        </w:rPr>
        <w:tab/>
      </w:r>
      <w:r w:rsidR="00236800">
        <w:rPr>
          <w:rFonts w:ascii="Times New Roman" w:hAnsi="Times New Roman"/>
        </w:rPr>
        <w:tab/>
      </w:r>
      <w:r w:rsidR="00236800">
        <w:rPr>
          <w:rFonts w:ascii="Times New Roman" w:hAnsi="Times New Roman"/>
        </w:rPr>
        <w:tab/>
      </w:r>
      <w:r w:rsidR="00236800">
        <w:rPr>
          <w:rFonts w:ascii="Times New Roman" w:hAnsi="Times New Roman"/>
        </w:rPr>
        <w:tab/>
      </w:r>
      <w:r w:rsidR="00236800">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0770FA7" w14:textId="77777777" w:rsidR="001208C6" w:rsidRDefault="002454F4">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_________________________________</w:t>
      </w:r>
    </w:p>
    <w:p w14:paraId="72A02580" w14:textId="16EE9730" w:rsidR="001208C6" w:rsidRDefault="002454F4">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 xml:space="preserve">  </w:t>
      </w:r>
      <w:r>
        <w:rPr>
          <w:rFonts w:ascii="Times New Roman" w:hAnsi="Times New Roman"/>
        </w:rPr>
        <w:tab/>
      </w:r>
      <w:r w:rsidR="009F11D0">
        <w:rPr>
          <w:rFonts w:ascii="Times New Roman" w:hAnsi="Times New Roman"/>
        </w:rPr>
        <w:t>Kimbley Craig</w:t>
      </w:r>
      <w:r>
        <w:rPr>
          <w:rFonts w:ascii="Times New Roman" w:hAnsi="Times New Roman"/>
        </w:rPr>
        <w:t>, Mayor</w:t>
      </w:r>
    </w:p>
    <w:p w14:paraId="04CB834F" w14:textId="77777777" w:rsidR="001208C6" w:rsidRDefault="001208C6">
      <w:pPr>
        <w:rPr>
          <w:rFonts w:ascii="Times New Roman" w:hAnsi="Times New Roman"/>
        </w:rPr>
      </w:pPr>
    </w:p>
    <w:p w14:paraId="0E792A9F" w14:textId="1617E066" w:rsidR="001208C6" w:rsidRDefault="002454F4">
      <w:pPr>
        <w:rPr>
          <w:rFonts w:ascii="Times New Roman" w:hAnsi="Times New Roman"/>
        </w:rPr>
      </w:pPr>
      <w:r>
        <w:rPr>
          <w:rFonts w:ascii="Times New Roman" w:hAnsi="Times New Roman"/>
        </w:rPr>
        <w:t>ATTEST:</w:t>
      </w:r>
    </w:p>
    <w:p w14:paraId="2D085C62" w14:textId="34CCDF56" w:rsidR="009F11D0" w:rsidRDefault="009F11D0">
      <w:pPr>
        <w:rPr>
          <w:rFonts w:ascii="Times New Roman" w:hAnsi="Times New Roman"/>
        </w:rPr>
      </w:pPr>
    </w:p>
    <w:p w14:paraId="32A0C7E0" w14:textId="77777777" w:rsidR="009F11D0" w:rsidRDefault="009F11D0">
      <w:pPr>
        <w:rPr>
          <w:rFonts w:ascii="Times New Roman" w:hAnsi="Times New Roman"/>
        </w:rPr>
      </w:pPr>
    </w:p>
    <w:p w14:paraId="5964BCB9" w14:textId="77777777" w:rsidR="001208C6" w:rsidRDefault="002454F4">
      <w:pPr>
        <w:rPr>
          <w:rFonts w:ascii="Times New Roman" w:hAnsi="Times New Roman"/>
        </w:rPr>
      </w:pPr>
      <w:r>
        <w:rPr>
          <w:rFonts w:ascii="Times New Roman" w:hAnsi="Times New Roman"/>
        </w:rPr>
        <w:t>___________________________________</w:t>
      </w:r>
    </w:p>
    <w:p w14:paraId="08A8F06F" w14:textId="77777777" w:rsidR="00EE58FC" w:rsidRDefault="00F56C81">
      <w:pPr>
        <w:rPr>
          <w:rFonts w:ascii="Times New Roman" w:hAnsi="Times New Roman"/>
        </w:rPr>
      </w:pPr>
      <w:r>
        <w:rPr>
          <w:rFonts w:ascii="Times New Roman" w:hAnsi="Times New Roman"/>
        </w:rPr>
        <w:lastRenderedPageBreak/>
        <w:t>Patricia Barajas</w:t>
      </w:r>
      <w:r w:rsidR="002454F4">
        <w:rPr>
          <w:rFonts w:ascii="Times New Roman" w:hAnsi="Times New Roman"/>
        </w:rPr>
        <w:t>, City Clerk</w:t>
      </w:r>
    </w:p>
    <w:p w14:paraId="541C8307" w14:textId="76D3C25E" w:rsidR="001208C6" w:rsidRDefault="001208C6">
      <w:pPr>
        <w:rPr>
          <w:rFonts w:ascii="Times New Roman" w:hAnsi="Times New Roman"/>
          <w:i/>
          <w:iCs/>
          <w:sz w:val="16"/>
        </w:rPr>
      </w:pPr>
    </w:p>
    <w:p w14:paraId="52B44DE6" w14:textId="6A1D551B" w:rsidR="00AC0CA7" w:rsidRPr="00AC0CA7" w:rsidRDefault="00AC0CA7" w:rsidP="00AC0CA7">
      <w:pPr>
        <w:rPr>
          <w:rFonts w:ascii="Times New Roman" w:hAnsi="Times New Roman"/>
          <w:sz w:val="16"/>
        </w:rPr>
      </w:pPr>
    </w:p>
    <w:p w14:paraId="0256E3E0" w14:textId="5A70AD8A" w:rsidR="00AC0CA7" w:rsidRPr="00AC0CA7" w:rsidRDefault="00AC0CA7" w:rsidP="00AC0CA7">
      <w:pPr>
        <w:rPr>
          <w:rFonts w:ascii="Times New Roman" w:hAnsi="Times New Roman"/>
          <w:sz w:val="16"/>
        </w:rPr>
      </w:pPr>
    </w:p>
    <w:p w14:paraId="2FBE6492" w14:textId="362512ED" w:rsidR="00AC0CA7" w:rsidRPr="00AC0CA7" w:rsidRDefault="00AC0CA7" w:rsidP="00AC0CA7">
      <w:pPr>
        <w:rPr>
          <w:rFonts w:ascii="Times New Roman" w:hAnsi="Times New Roman"/>
          <w:sz w:val="16"/>
        </w:rPr>
      </w:pPr>
    </w:p>
    <w:p w14:paraId="4753D86D" w14:textId="76A2AEA0" w:rsidR="00AC0CA7" w:rsidRPr="00AC0CA7" w:rsidRDefault="00AC0CA7" w:rsidP="00AC0CA7">
      <w:pPr>
        <w:rPr>
          <w:rFonts w:ascii="Times New Roman" w:hAnsi="Times New Roman"/>
          <w:sz w:val="16"/>
        </w:rPr>
      </w:pPr>
    </w:p>
    <w:p w14:paraId="5A1238F1" w14:textId="081F6978" w:rsidR="00AC0CA7" w:rsidRPr="00AC0CA7" w:rsidRDefault="00AC0CA7" w:rsidP="00AC0CA7">
      <w:pPr>
        <w:rPr>
          <w:rFonts w:ascii="Times New Roman" w:hAnsi="Times New Roman"/>
          <w:sz w:val="16"/>
        </w:rPr>
      </w:pPr>
    </w:p>
    <w:p w14:paraId="381DD3FF" w14:textId="6B5AA857" w:rsidR="00AC0CA7" w:rsidRPr="00AC0CA7" w:rsidRDefault="00AC0CA7" w:rsidP="00AC0CA7">
      <w:pPr>
        <w:rPr>
          <w:rFonts w:ascii="Times New Roman" w:hAnsi="Times New Roman"/>
          <w:sz w:val="16"/>
        </w:rPr>
      </w:pPr>
    </w:p>
    <w:p w14:paraId="0FF8EF1F" w14:textId="5BFA1FBF" w:rsidR="00AC0CA7" w:rsidRDefault="00AC0CA7" w:rsidP="00AC0CA7">
      <w:pPr>
        <w:rPr>
          <w:rFonts w:ascii="Times New Roman" w:hAnsi="Times New Roman"/>
          <w:i/>
          <w:iCs/>
          <w:sz w:val="16"/>
        </w:rPr>
      </w:pPr>
    </w:p>
    <w:sectPr w:rsidR="00AC0CA7" w:rsidSect="0093319C">
      <w:footerReference w:type="default" r:id="rId7"/>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C3545" w14:textId="77777777" w:rsidR="00177C0D" w:rsidRDefault="00177C0D">
      <w:r>
        <w:separator/>
      </w:r>
    </w:p>
  </w:endnote>
  <w:endnote w:type="continuationSeparator" w:id="0">
    <w:p w14:paraId="603C30EB" w14:textId="77777777" w:rsidR="00177C0D" w:rsidRDefault="00177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183A8" w14:textId="1E892428" w:rsidR="001208C6" w:rsidRDefault="002454F4">
    <w:pPr>
      <w:pStyle w:val="Footer"/>
      <w:rPr>
        <w:rFonts w:ascii="Times New Roman" w:hAnsi="Times New Roman"/>
      </w:rPr>
    </w:pPr>
    <w:r>
      <w:rPr>
        <w:rFonts w:ascii="Arial" w:hAnsi="Arial" w:cs="Arial"/>
      </w:rPr>
      <w:tab/>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E923A5">
      <w:rPr>
        <w:rFonts w:ascii="Times New Roman" w:hAnsi="Times New Roman"/>
        <w:noProof/>
      </w:rPr>
      <w:t>1</w:t>
    </w:r>
    <w:r>
      <w:rPr>
        <w:rFonts w:ascii="Times New Roman" w:hAnsi="Times New Roman"/>
      </w:rPr>
      <w:fldChar w:fldCharType="end"/>
    </w:r>
    <w:r>
      <w:rPr>
        <w:rFonts w:ascii="Times New Roman" w:hAnsi="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453A8" w14:textId="77777777" w:rsidR="00177C0D" w:rsidRDefault="00177C0D">
      <w:r>
        <w:separator/>
      </w:r>
    </w:p>
  </w:footnote>
  <w:footnote w:type="continuationSeparator" w:id="0">
    <w:p w14:paraId="6114AC71" w14:textId="77777777" w:rsidR="00177C0D" w:rsidRDefault="00177C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1150E"/>
    <w:multiLevelType w:val="hybridMultilevel"/>
    <w:tmpl w:val="6B0E92B4"/>
    <w:lvl w:ilvl="0" w:tplc="7B8653BA">
      <w:start w:val="1"/>
      <w:numFmt w:val="lowerLetter"/>
      <w:lvlText w:val="(%1)"/>
      <w:lvlJc w:val="left"/>
      <w:pPr>
        <w:ind w:left="446" w:hanging="360"/>
      </w:pPr>
      <w:rPr>
        <w:rFonts w:hint="default"/>
      </w:rPr>
    </w:lvl>
    <w:lvl w:ilvl="1" w:tplc="04090019">
      <w:start w:val="1"/>
      <w:numFmt w:val="lowerLetter"/>
      <w:lvlText w:val="%2."/>
      <w:lvlJc w:val="left"/>
      <w:pPr>
        <w:ind w:left="1166" w:hanging="360"/>
      </w:pPr>
    </w:lvl>
    <w:lvl w:ilvl="2" w:tplc="0409001B" w:tentative="1">
      <w:start w:val="1"/>
      <w:numFmt w:val="lowerRoman"/>
      <w:lvlText w:val="%3."/>
      <w:lvlJc w:val="right"/>
      <w:pPr>
        <w:ind w:left="1886" w:hanging="180"/>
      </w:pPr>
    </w:lvl>
    <w:lvl w:ilvl="3" w:tplc="0409000F" w:tentative="1">
      <w:start w:val="1"/>
      <w:numFmt w:val="decimal"/>
      <w:lvlText w:val="%4."/>
      <w:lvlJc w:val="left"/>
      <w:pPr>
        <w:ind w:left="2606" w:hanging="360"/>
      </w:pPr>
    </w:lvl>
    <w:lvl w:ilvl="4" w:tplc="04090019" w:tentative="1">
      <w:start w:val="1"/>
      <w:numFmt w:val="lowerLetter"/>
      <w:lvlText w:val="%5."/>
      <w:lvlJc w:val="left"/>
      <w:pPr>
        <w:ind w:left="3326" w:hanging="360"/>
      </w:pPr>
    </w:lvl>
    <w:lvl w:ilvl="5" w:tplc="0409001B" w:tentative="1">
      <w:start w:val="1"/>
      <w:numFmt w:val="lowerRoman"/>
      <w:lvlText w:val="%6."/>
      <w:lvlJc w:val="right"/>
      <w:pPr>
        <w:ind w:left="4046" w:hanging="180"/>
      </w:pPr>
    </w:lvl>
    <w:lvl w:ilvl="6" w:tplc="0409000F" w:tentative="1">
      <w:start w:val="1"/>
      <w:numFmt w:val="decimal"/>
      <w:lvlText w:val="%7."/>
      <w:lvlJc w:val="left"/>
      <w:pPr>
        <w:ind w:left="4766" w:hanging="360"/>
      </w:pPr>
    </w:lvl>
    <w:lvl w:ilvl="7" w:tplc="04090019" w:tentative="1">
      <w:start w:val="1"/>
      <w:numFmt w:val="lowerLetter"/>
      <w:lvlText w:val="%8."/>
      <w:lvlJc w:val="left"/>
      <w:pPr>
        <w:ind w:left="5486" w:hanging="360"/>
      </w:pPr>
    </w:lvl>
    <w:lvl w:ilvl="8" w:tplc="0409001B" w:tentative="1">
      <w:start w:val="1"/>
      <w:numFmt w:val="lowerRoman"/>
      <w:lvlText w:val="%9."/>
      <w:lvlJc w:val="right"/>
      <w:pPr>
        <w:ind w:left="6206" w:hanging="180"/>
      </w:pPr>
    </w:lvl>
  </w:abstractNum>
  <w:abstractNum w:abstractNumId="1" w15:restartNumberingAfterBreak="0">
    <w:nsid w:val="06341B53"/>
    <w:multiLevelType w:val="hybridMultilevel"/>
    <w:tmpl w:val="2DE02E40"/>
    <w:lvl w:ilvl="0" w:tplc="14E8588C">
      <w:start w:val="1"/>
      <w:numFmt w:val="decimal"/>
      <w:lvlText w:val="(%1)"/>
      <w:lvlJc w:val="left"/>
      <w:pPr>
        <w:tabs>
          <w:tab w:val="num" w:pos="1008"/>
        </w:tabs>
        <w:ind w:left="1008" w:hanging="504"/>
      </w:pPr>
      <w:rPr>
        <w:rFonts w:hint="default"/>
        <w:b w:val="0"/>
        <w:i w:val="0"/>
      </w:rPr>
    </w:lvl>
    <w:lvl w:ilvl="1" w:tplc="8E3E4480">
      <w:start w:val="1"/>
      <w:numFmt w:val="lowerLetter"/>
      <w:lvlText w:val="(%2)"/>
      <w:lvlJc w:val="left"/>
      <w:pPr>
        <w:tabs>
          <w:tab w:val="num" w:pos="504"/>
        </w:tabs>
        <w:ind w:left="504" w:hanging="504"/>
      </w:pPr>
      <w:rPr>
        <w:rFonts w:hint="default"/>
        <w:b/>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3C6448"/>
    <w:multiLevelType w:val="hybridMultilevel"/>
    <w:tmpl w:val="ED0EDAE0"/>
    <w:lvl w:ilvl="0" w:tplc="50CE6944">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98B5171"/>
    <w:multiLevelType w:val="hybridMultilevel"/>
    <w:tmpl w:val="27F68D02"/>
    <w:lvl w:ilvl="0" w:tplc="03AC19C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FD62891"/>
    <w:multiLevelType w:val="singleLevel"/>
    <w:tmpl w:val="D9C4D184"/>
    <w:lvl w:ilvl="0">
      <w:start w:val="1"/>
      <w:numFmt w:val="upperLetter"/>
      <w:lvlText w:val="%1."/>
      <w:lvlJc w:val="left"/>
      <w:pPr>
        <w:tabs>
          <w:tab w:val="num" w:pos="720"/>
        </w:tabs>
        <w:ind w:left="720" w:hanging="720"/>
      </w:pPr>
      <w:rPr>
        <w:rFonts w:hint="default"/>
      </w:rPr>
    </w:lvl>
  </w:abstractNum>
  <w:abstractNum w:abstractNumId="5" w15:restartNumberingAfterBreak="0">
    <w:nsid w:val="10703F51"/>
    <w:multiLevelType w:val="hybridMultilevel"/>
    <w:tmpl w:val="B2C855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21699A"/>
    <w:multiLevelType w:val="hybridMultilevel"/>
    <w:tmpl w:val="EF52A99A"/>
    <w:lvl w:ilvl="0" w:tplc="ECF619AA">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16197643"/>
    <w:multiLevelType w:val="hybridMultilevel"/>
    <w:tmpl w:val="13B2EEC2"/>
    <w:lvl w:ilvl="0" w:tplc="14E8588C">
      <w:start w:val="1"/>
      <w:numFmt w:val="decimal"/>
      <w:lvlText w:val="(%1)"/>
      <w:lvlJc w:val="left"/>
      <w:pPr>
        <w:tabs>
          <w:tab w:val="num" w:pos="1008"/>
        </w:tabs>
        <w:ind w:left="1008" w:hanging="504"/>
      </w:pPr>
      <w:rPr>
        <w:rFonts w:hint="default"/>
        <w:b w:val="0"/>
        <w:i w:val="0"/>
      </w:rPr>
    </w:lvl>
    <w:lvl w:ilvl="1" w:tplc="C0E0C72C">
      <w:start w:val="1"/>
      <w:numFmt w:val="decimal"/>
      <w:lvlText w:val="(%2)"/>
      <w:lvlJc w:val="left"/>
      <w:pPr>
        <w:tabs>
          <w:tab w:val="num" w:pos="1728"/>
        </w:tabs>
        <w:ind w:left="1728" w:hanging="720"/>
      </w:pPr>
      <w:rPr>
        <w:rFonts w:hint="default"/>
      </w:rPr>
    </w:lvl>
    <w:lvl w:ilvl="2" w:tplc="3ACCF6A2">
      <w:start w:val="1"/>
      <w:numFmt w:val="lowerLetter"/>
      <w:lvlText w:val="(%3)"/>
      <w:lvlJc w:val="left"/>
      <w:pPr>
        <w:tabs>
          <w:tab w:val="num" w:pos="2484"/>
        </w:tabs>
        <w:ind w:left="2484" w:hanging="504"/>
      </w:pPr>
      <w:rPr>
        <w:rFonts w:hint="default"/>
        <w:b/>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197E3B"/>
    <w:multiLevelType w:val="hybridMultilevel"/>
    <w:tmpl w:val="EC5E5EA8"/>
    <w:lvl w:ilvl="0" w:tplc="0CA68078">
      <w:start w:val="1"/>
      <w:numFmt w:val="upperLetter"/>
      <w:lvlText w:val="(%1)"/>
      <w:lvlJc w:val="left"/>
      <w:pPr>
        <w:tabs>
          <w:tab w:val="num" w:pos="1500"/>
        </w:tabs>
        <w:ind w:left="1500" w:hanging="78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8AF3709"/>
    <w:multiLevelType w:val="hybridMultilevel"/>
    <w:tmpl w:val="F272914A"/>
    <w:lvl w:ilvl="0" w:tplc="03BE0BDA">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1BB4060A"/>
    <w:multiLevelType w:val="hybridMultilevel"/>
    <w:tmpl w:val="8FA2C0E6"/>
    <w:lvl w:ilvl="0" w:tplc="AC62A72A">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219B7FD8"/>
    <w:multiLevelType w:val="hybridMultilevel"/>
    <w:tmpl w:val="CADAAFDE"/>
    <w:lvl w:ilvl="0" w:tplc="AF864E9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5822EDC"/>
    <w:multiLevelType w:val="hybridMultilevel"/>
    <w:tmpl w:val="AE5A45DE"/>
    <w:lvl w:ilvl="0" w:tplc="4400FF50">
      <w:start w:val="6"/>
      <w:numFmt w:val="decimal"/>
      <w:lvlText w:val="(%1)"/>
      <w:lvlJc w:val="left"/>
      <w:pPr>
        <w:ind w:left="21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5BD0AA5"/>
    <w:multiLevelType w:val="hybridMultilevel"/>
    <w:tmpl w:val="B352FBAA"/>
    <w:lvl w:ilvl="0" w:tplc="AAAE890A">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1AB20EE"/>
    <w:multiLevelType w:val="hybridMultilevel"/>
    <w:tmpl w:val="27AC34A8"/>
    <w:lvl w:ilvl="0" w:tplc="CFAA38D2">
      <w:start w:val="2"/>
      <w:numFmt w:val="lowerLetter"/>
      <w:lvlText w:val="(%1)"/>
      <w:lvlJc w:val="left"/>
      <w:pPr>
        <w:ind w:left="180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3281469F"/>
    <w:multiLevelType w:val="hybridMultilevel"/>
    <w:tmpl w:val="9236C7FE"/>
    <w:lvl w:ilvl="0" w:tplc="A1E41CBA">
      <w:start w:val="1"/>
      <w:numFmt w:val="decimal"/>
      <w:lvlText w:val="(%1)"/>
      <w:lvlJc w:val="left"/>
      <w:pPr>
        <w:ind w:left="2160" w:hanging="360"/>
      </w:pPr>
      <w:rPr>
        <w:rFonts w:hint="default"/>
      </w:rPr>
    </w:lvl>
    <w:lvl w:ilvl="1" w:tplc="0D90901C">
      <w:start w:val="1"/>
      <w:numFmt w:val="upperLetter"/>
      <w:lvlText w:val="(%2)"/>
      <w:lvlJc w:val="left"/>
      <w:pPr>
        <w:ind w:left="2880" w:hanging="360"/>
      </w:pPr>
      <w:rPr>
        <w:rFonts w:ascii="Times New Roman" w:eastAsia="Times New Roman" w:hAnsi="Times New Roman" w:cs="Times New Roman"/>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36AA48DF"/>
    <w:multiLevelType w:val="hybridMultilevel"/>
    <w:tmpl w:val="3302361E"/>
    <w:lvl w:ilvl="0" w:tplc="0F94005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37033299"/>
    <w:multiLevelType w:val="hybridMultilevel"/>
    <w:tmpl w:val="A960457E"/>
    <w:lvl w:ilvl="0" w:tplc="222673C0">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08B5AFA"/>
    <w:multiLevelType w:val="hybridMultilevel"/>
    <w:tmpl w:val="BE64ACD8"/>
    <w:lvl w:ilvl="0" w:tplc="9B045258">
      <w:start w:val="3"/>
      <w:numFmt w:val="lowerLetter"/>
      <w:lvlText w:val="(%1)"/>
      <w:lvlJc w:val="left"/>
      <w:pPr>
        <w:ind w:left="144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2A1E85"/>
    <w:multiLevelType w:val="hybridMultilevel"/>
    <w:tmpl w:val="C8DE9918"/>
    <w:lvl w:ilvl="0" w:tplc="B0C29878">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16D2BAF"/>
    <w:multiLevelType w:val="hybridMultilevel"/>
    <w:tmpl w:val="EED05A00"/>
    <w:lvl w:ilvl="0" w:tplc="3926B0DA">
      <w:start w:val="1"/>
      <w:numFmt w:val="low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6443D3"/>
    <w:multiLevelType w:val="singleLevel"/>
    <w:tmpl w:val="8F5E799A"/>
    <w:lvl w:ilvl="0">
      <w:start w:val="1"/>
      <w:numFmt w:val="decimal"/>
      <w:lvlText w:val="%1."/>
      <w:lvlJc w:val="left"/>
      <w:pPr>
        <w:tabs>
          <w:tab w:val="num" w:pos="720"/>
        </w:tabs>
        <w:ind w:left="720" w:hanging="720"/>
      </w:pPr>
      <w:rPr>
        <w:rFonts w:hint="default"/>
      </w:rPr>
    </w:lvl>
  </w:abstractNum>
  <w:abstractNum w:abstractNumId="22" w15:restartNumberingAfterBreak="0">
    <w:nsid w:val="42A31D81"/>
    <w:multiLevelType w:val="multilevel"/>
    <w:tmpl w:val="7B805B6A"/>
    <w:lvl w:ilvl="0">
      <w:start w:val="1"/>
      <w:numFmt w:val="lowerLetter"/>
      <w:lvlText w:val="(%1)"/>
      <w:lvlJc w:val="left"/>
      <w:pPr>
        <w:ind w:left="1440" w:hanging="720"/>
      </w:pPr>
      <w:rPr>
        <w:rFonts w:hint="default"/>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43A71356"/>
    <w:multiLevelType w:val="hybridMultilevel"/>
    <w:tmpl w:val="4B2AF7C4"/>
    <w:lvl w:ilvl="0" w:tplc="C9401FB4">
      <w:start w:val="4"/>
      <w:numFmt w:val="lowerLetter"/>
      <w:lvlText w:val="(%1)"/>
      <w:lvlJc w:val="left"/>
      <w:pPr>
        <w:ind w:left="900" w:hanging="360"/>
      </w:pPr>
      <w:rPr>
        <w:rFonts w:ascii="Times New Roman" w:hAnsi="Times New Roman" w:cs="Times New Roman" w:hint="default"/>
        <w:u w:val="singl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4F955A53"/>
    <w:multiLevelType w:val="hybridMultilevel"/>
    <w:tmpl w:val="DD464BC8"/>
    <w:lvl w:ilvl="0" w:tplc="04090017">
      <w:start w:val="1"/>
      <w:numFmt w:val="low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5" w15:restartNumberingAfterBreak="0">
    <w:nsid w:val="50A46031"/>
    <w:multiLevelType w:val="hybridMultilevel"/>
    <w:tmpl w:val="251CF5A6"/>
    <w:lvl w:ilvl="0" w:tplc="50345FFC">
      <w:start w:val="4"/>
      <w:numFmt w:val="lowerLetter"/>
      <w:lvlText w:val="(%1)"/>
      <w:lvlJc w:val="left"/>
      <w:pPr>
        <w:ind w:left="1080" w:hanging="360"/>
      </w:pPr>
      <w:rPr>
        <w:rFonts w:hint="default"/>
      </w:r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26" w15:restartNumberingAfterBreak="0">
    <w:nsid w:val="51353184"/>
    <w:multiLevelType w:val="hybridMultilevel"/>
    <w:tmpl w:val="97202AA6"/>
    <w:lvl w:ilvl="0" w:tplc="14E8588C">
      <w:start w:val="1"/>
      <w:numFmt w:val="decimal"/>
      <w:lvlText w:val="(%1)"/>
      <w:lvlJc w:val="left"/>
      <w:pPr>
        <w:tabs>
          <w:tab w:val="num" w:pos="1008"/>
        </w:tabs>
        <w:ind w:left="1008" w:hanging="504"/>
      </w:pPr>
      <w:rPr>
        <w:rFonts w:hint="default"/>
        <w:b w:val="0"/>
        <w:i w:val="0"/>
      </w:rPr>
    </w:lvl>
    <w:lvl w:ilvl="1" w:tplc="3ACCF6A2">
      <w:start w:val="1"/>
      <w:numFmt w:val="lowerLetter"/>
      <w:lvlText w:val="(%2)"/>
      <w:lvlJc w:val="left"/>
      <w:pPr>
        <w:tabs>
          <w:tab w:val="num" w:pos="1584"/>
        </w:tabs>
        <w:ind w:left="1584" w:hanging="504"/>
      </w:pPr>
      <w:rPr>
        <w:rFonts w:hint="default"/>
        <w:b/>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13C3586"/>
    <w:multiLevelType w:val="hybridMultilevel"/>
    <w:tmpl w:val="3B5A4ED8"/>
    <w:lvl w:ilvl="0" w:tplc="EC925F9C">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55F724CA"/>
    <w:multiLevelType w:val="hybridMultilevel"/>
    <w:tmpl w:val="B538C4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6A47F8"/>
    <w:multiLevelType w:val="hybridMultilevel"/>
    <w:tmpl w:val="5CF21D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C546AA"/>
    <w:multiLevelType w:val="hybridMultilevel"/>
    <w:tmpl w:val="5D2CDAA4"/>
    <w:lvl w:ilvl="0" w:tplc="511C1922">
      <w:start w:val="1"/>
      <w:numFmt w:val="bullet"/>
      <w:lvlText w:val=""/>
      <w:lvlJc w:val="left"/>
      <w:pPr>
        <w:tabs>
          <w:tab w:val="num" w:pos="720"/>
        </w:tabs>
        <w:ind w:left="720" w:hanging="360"/>
      </w:pPr>
      <w:rPr>
        <w:rFonts w:ascii="Symbol" w:hAnsi="Symbol" w:hint="default"/>
        <w:sz w:val="20"/>
      </w:rPr>
    </w:lvl>
    <w:lvl w:ilvl="1" w:tplc="7C9A8060" w:tentative="1">
      <w:start w:val="1"/>
      <w:numFmt w:val="bullet"/>
      <w:lvlText w:val="o"/>
      <w:lvlJc w:val="left"/>
      <w:pPr>
        <w:tabs>
          <w:tab w:val="num" w:pos="1440"/>
        </w:tabs>
        <w:ind w:left="1440" w:hanging="360"/>
      </w:pPr>
      <w:rPr>
        <w:rFonts w:ascii="Courier New" w:hAnsi="Courier New" w:hint="default"/>
        <w:sz w:val="20"/>
      </w:rPr>
    </w:lvl>
    <w:lvl w:ilvl="2" w:tplc="56DCBAE4" w:tentative="1">
      <w:start w:val="1"/>
      <w:numFmt w:val="bullet"/>
      <w:lvlText w:val=""/>
      <w:lvlJc w:val="left"/>
      <w:pPr>
        <w:tabs>
          <w:tab w:val="num" w:pos="2160"/>
        </w:tabs>
        <w:ind w:left="2160" w:hanging="360"/>
      </w:pPr>
      <w:rPr>
        <w:rFonts w:ascii="Wingdings" w:hAnsi="Wingdings" w:hint="default"/>
        <w:sz w:val="20"/>
      </w:rPr>
    </w:lvl>
    <w:lvl w:ilvl="3" w:tplc="47AE506C" w:tentative="1">
      <w:start w:val="1"/>
      <w:numFmt w:val="bullet"/>
      <w:lvlText w:val=""/>
      <w:lvlJc w:val="left"/>
      <w:pPr>
        <w:tabs>
          <w:tab w:val="num" w:pos="2880"/>
        </w:tabs>
        <w:ind w:left="2880" w:hanging="360"/>
      </w:pPr>
      <w:rPr>
        <w:rFonts w:ascii="Wingdings" w:hAnsi="Wingdings" w:hint="default"/>
        <w:sz w:val="20"/>
      </w:rPr>
    </w:lvl>
    <w:lvl w:ilvl="4" w:tplc="D82CAC3A" w:tentative="1">
      <w:start w:val="1"/>
      <w:numFmt w:val="bullet"/>
      <w:lvlText w:val=""/>
      <w:lvlJc w:val="left"/>
      <w:pPr>
        <w:tabs>
          <w:tab w:val="num" w:pos="3600"/>
        </w:tabs>
        <w:ind w:left="3600" w:hanging="360"/>
      </w:pPr>
      <w:rPr>
        <w:rFonts w:ascii="Wingdings" w:hAnsi="Wingdings" w:hint="default"/>
        <w:sz w:val="20"/>
      </w:rPr>
    </w:lvl>
    <w:lvl w:ilvl="5" w:tplc="B9580F0E" w:tentative="1">
      <w:start w:val="1"/>
      <w:numFmt w:val="bullet"/>
      <w:lvlText w:val=""/>
      <w:lvlJc w:val="left"/>
      <w:pPr>
        <w:tabs>
          <w:tab w:val="num" w:pos="4320"/>
        </w:tabs>
        <w:ind w:left="4320" w:hanging="360"/>
      </w:pPr>
      <w:rPr>
        <w:rFonts w:ascii="Wingdings" w:hAnsi="Wingdings" w:hint="default"/>
        <w:sz w:val="20"/>
      </w:rPr>
    </w:lvl>
    <w:lvl w:ilvl="6" w:tplc="D74E7EF6" w:tentative="1">
      <w:start w:val="1"/>
      <w:numFmt w:val="bullet"/>
      <w:lvlText w:val=""/>
      <w:lvlJc w:val="left"/>
      <w:pPr>
        <w:tabs>
          <w:tab w:val="num" w:pos="5040"/>
        </w:tabs>
        <w:ind w:left="5040" w:hanging="360"/>
      </w:pPr>
      <w:rPr>
        <w:rFonts w:ascii="Wingdings" w:hAnsi="Wingdings" w:hint="default"/>
        <w:sz w:val="20"/>
      </w:rPr>
    </w:lvl>
    <w:lvl w:ilvl="7" w:tplc="3384A362" w:tentative="1">
      <w:start w:val="1"/>
      <w:numFmt w:val="bullet"/>
      <w:lvlText w:val=""/>
      <w:lvlJc w:val="left"/>
      <w:pPr>
        <w:tabs>
          <w:tab w:val="num" w:pos="5760"/>
        </w:tabs>
        <w:ind w:left="5760" w:hanging="360"/>
      </w:pPr>
      <w:rPr>
        <w:rFonts w:ascii="Wingdings" w:hAnsi="Wingdings" w:hint="default"/>
        <w:sz w:val="20"/>
      </w:rPr>
    </w:lvl>
    <w:lvl w:ilvl="8" w:tplc="981A8544"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A83A07"/>
    <w:multiLevelType w:val="hybridMultilevel"/>
    <w:tmpl w:val="7A2C6A4C"/>
    <w:lvl w:ilvl="0" w:tplc="5C8E4708">
      <w:start w:val="1"/>
      <w:numFmt w:val="lowerLetter"/>
      <w:lvlText w:val="(%1)"/>
      <w:lvlJc w:val="left"/>
      <w:pPr>
        <w:ind w:left="1440" w:hanging="720"/>
      </w:pPr>
      <w:rPr>
        <w:rFonts w:hint="default"/>
        <w:u w:val="word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FB1909"/>
    <w:multiLevelType w:val="hybridMultilevel"/>
    <w:tmpl w:val="5EF69A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3B7705"/>
    <w:multiLevelType w:val="singleLevel"/>
    <w:tmpl w:val="764E0F00"/>
    <w:lvl w:ilvl="0">
      <w:start w:val="1"/>
      <w:numFmt w:val="decimal"/>
      <w:lvlText w:val="%1."/>
      <w:lvlJc w:val="left"/>
      <w:pPr>
        <w:tabs>
          <w:tab w:val="num" w:pos="1440"/>
        </w:tabs>
        <w:ind w:left="1440" w:hanging="720"/>
      </w:pPr>
      <w:rPr>
        <w:rFonts w:hint="default"/>
      </w:rPr>
    </w:lvl>
  </w:abstractNum>
  <w:abstractNum w:abstractNumId="34"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35" w15:restartNumberingAfterBreak="0">
    <w:nsid w:val="72AF0386"/>
    <w:multiLevelType w:val="hybridMultilevel"/>
    <w:tmpl w:val="DE9A56D4"/>
    <w:lvl w:ilvl="0" w:tplc="3ACCF6A2">
      <w:start w:val="1"/>
      <w:numFmt w:val="lowerLetter"/>
      <w:lvlText w:val="(%1)"/>
      <w:lvlJc w:val="left"/>
      <w:pPr>
        <w:tabs>
          <w:tab w:val="num" w:pos="504"/>
        </w:tabs>
        <w:ind w:left="504" w:hanging="504"/>
      </w:pPr>
      <w:rPr>
        <w:rFonts w:hint="default"/>
        <w:b/>
        <w:i w:val="0"/>
      </w:rPr>
    </w:lvl>
    <w:lvl w:ilvl="1" w:tplc="14E8588C">
      <w:start w:val="1"/>
      <w:numFmt w:val="decimal"/>
      <w:lvlText w:val="(%2)"/>
      <w:lvlJc w:val="left"/>
      <w:pPr>
        <w:tabs>
          <w:tab w:val="num" w:pos="1584"/>
        </w:tabs>
        <w:ind w:left="1584" w:hanging="504"/>
      </w:pPr>
      <w:rPr>
        <w:rFonts w:hint="default"/>
        <w:b w:val="0"/>
        <w:i w:val="0"/>
      </w:rPr>
    </w:lvl>
    <w:lvl w:ilvl="2" w:tplc="EB523150">
      <w:start w:val="1"/>
      <w:numFmt w:val="upperLetter"/>
      <w:lvlText w:val="(%3)"/>
      <w:lvlJc w:val="left"/>
      <w:pPr>
        <w:tabs>
          <w:tab w:val="num" w:pos="2340"/>
        </w:tabs>
        <w:ind w:left="2340" w:hanging="360"/>
      </w:pPr>
      <w:rPr>
        <w:rFonts w:hint="default"/>
      </w:rPr>
    </w:lvl>
    <w:lvl w:ilvl="3" w:tplc="C0E0C72C">
      <w:start w:val="1"/>
      <w:numFmt w:val="decimal"/>
      <w:lvlText w:val="(%4)"/>
      <w:lvlJc w:val="left"/>
      <w:pPr>
        <w:tabs>
          <w:tab w:val="num" w:pos="3240"/>
        </w:tabs>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52C7B90"/>
    <w:multiLevelType w:val="hybridMultilevel"/>
    <w:tmpl w:val="66F66B10"/>
    <w:lvl w:ilvl="0" w:tplc="C8A263BA">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5E40372"/>
    <w:multiLevelType w:val="hybridMultilevel"/>
    <w:tmpl w:val="063EDD2C"/>
    <w:lvl w:ilvl="0" w:tplc="B39E62A0">
      <w:start w:val="2"/>
      <w:numFmt w:val="decimal"/>
      <w:lvlText w:val="(%1)"/>
      <w:lvlJc w:val="left"/>
      <w:pPr>
        <w:ind w:left="2160" w:hanging="360"/>
      </w:pPr>
      <w:rPr>
        <w:rFonts w:hint="default"/>
      </w:rPr>
    </w:lvl>
    <w:lvl w:ilvl="1" w:tplc="04090019">
      <w:start w:val="1"/>
      <w:numFmt w:val="lowerLetter"/>
      <w:lvlText w:val="%2."/>
      <w:lvlJc w:val="left"/>
      <w:pPr>
        <w:ind w:left="1800" w:hanging="360"/>
      </w:pPr>
    </w:lvl>
    <w:lvl w:ilvl="2" w:tplc="66484A46">
      <w:start w:val="1"/>
      <w:numFmt w:val="upperLetter"/>
      <w:lvlText w:val="(%3)"/>
      <w:lvlJc w:val="right"/>
      <w:pPr>
        <w:ind w:left="2520" w:hanging="180"/>
      </w:pPr>
      <w:rPr>
        <w:rFonts w:ascii="Times New Roman" w:eastAsia="Times New Roman" w:hAnsi="Times New Roman" w:cs="Times New Roman"/>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87B6973"/>
    <w:multiLevelType w:val="hybridMultilevel"/>
    <w:tmpl w:val="141CFC8C"/>
    <w:lvl w:ilvl="0" w:tplc="C84CA358">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33"/>
  </w:num>
  <w:num w:numId="2">
    <w:abstractNumId w:val="4"/>
  </w:num>
  <w:num w:numId="3">
    <w:abstractNumId w:val="13"/>
  </w:num>
  <w:num w:numId="4">
    <w:abstractNumId w:val="21"/>
  </w:num>
  <w:num w:numId="5">
    <w:abstractNumId w:val="30"/>
  </w:num>
  <w:num w:numId="6">
    <w:abstractNumId w:val="35"/>
  </w:num>
  <w:num w:numId="7">
    <w:abstractNumId w:val="26"/>
  </w:num>
  <w:num w:numId="8">
    <w:abstractNumId w:val="7"/>
  </w:num>
  <w:num w:numId="9">
    <w:abstractNumId w:val="1"/>
  </w:num>
  <w:num w:numId="10">
    <w:abstractNumId w:val="34"/>
  </w:num>
  <w:num w:numId="11">
    <w:abstractNumId w:val="17"/>
  </w:num>
  <w:num w:numId="12">
    <w:abstractNumId w:val="8"/>
  </w:num>
  <w:num w:numId="13">
    <w:abstractNumId w:val="19"/>
  </w:num>
  <w:num w:numId="14">
    <w:abstractNumId w:val="38"/>
  </w:num>
  <w:num w:numId="15">
    <w:abstractNumId w:val="9"/>
  </w:num>
  <w:num w:numId="16">
    <w:abstractNumId w:val="36"/>
  </w:num>
  <w:num w:numId="17">
    <w:abstractNumId w:val="15"/>
  </w:num>
  <w:num w:numId="18">
    <w:abstractNumId w:val="6"/>
  </w:num>
  <w:num w:numId="19">
    <w:abstractNumId w:val="3"/>
  </w:num>
  <w:num w:numId="20">
    <w:abstractNumId w:val="16"/>
  </w:num>
  <w:num w:numId="21">
    <w:abstractNumId w:val="2"/>
  </w:num>
  <w:num w:numId="22">
    <w:abstractNumId w:val="27"/>
  </w:num>
  <w:num w:numId="23">
    <w:abstractNumId w:val="10"/>
  </w:num>
  <w:num w:numId="24">
    <w:abstractNumId w:val="14"/>
  </w:num>
  <w:num w:numId="25">
    <w:abstractNumId w:val="12"/>
  </w:num>
  <w:num w:numId="26">
    <w:abstractNumId w:val="37"/>
  </w:num>
  <w:num w:numId="27">
    <w:abstractNumId w:val="20"/>
  </w:num>
  <w:num w:numId="28">
    <w:abstractNumId w:val="11"/>
  </w:num>
  <w:num w:numId="29">
    <w:abstractNumId w:val="31"/>
  </w:num>
  <w:num w:numId="30">
    <w:abstractNumId w:val="23"/>
  </w:num>
  <w:num w:numId="31">
    <w:abstractNumId w:val="22"/>
  </w:num>
  <w:num w:numId="32">
    <w:abstractNumId w:val="18"/>
  </w:num>
  <w:num w:numId="33">
    <w:abstractNumId w:val="0"/>
  </w:num>
  <w:num w:numId="34">
    <w:abstractNumId w:val="25"/>
  </w:num>
  <w:num w:numId="35">
    <w:abstractNumId w:val="32"/>
  </w:num>
  <w:num w:numId="36">
    <w:abstractNumId w:val="29"/>
  </w:num>
  <w:num w:numId="37">
    <w:abstractNumId w:val="28"/>
  </w:num>
  <w:num w:numId="38">
    <w:abstractNumId w:val="24"/>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4F4"/>
    <w:rsid w:val="000111BE"/>
    <w:rsid w:val="00030C11"/>
    <w:rsid w:val="000357E5"/>
    <w:rsid w:val="00054197"/>
    <w:rsid w:val="0006375C"/>
    <w:rsid w:val="00067C18"/>
    <w:rsid w:val="00076819"/>
    <w:rsid w:val="00080FFC"/>
    <w:rsid w:val="000A42B8"/>
    <w:rsid w:val="000B747D"/>
    <w:rsid w:val="000C13A1"/>
    <w:rsid w:val="000C654F"/>
    <w:rsid w:val="000C66D1"/>
    <w:rsid w:val="000E686F"/>
    <w:rsid w:val="00107C7B"/>
    <w:rsid w:val="001176E6"/>
    <w:rsid w:val="001208C6"/>
    <w:rsid w:val="00125951"/>
    <w:rsid w:val="00146FBB"/>
    <w:rsid w:val="00147579"/>
    <w:rsid w:val="00152445"/>
    <w:rsid w:val="001630D8"/>
    <w:rsid w:val="00177C0D"/>
    <w:rsid w:val="001A6415"/>
    <w:rsid w:val="001E3130"/>
    <w:rsid w:val="0020538F"/>
    <w:rsid w:val="0021721E"/>
    <w:rsid w:val="00236800"/>
    <w:rsid w:val="00242E7A"/>
    <w:rsid w:val="00243882"/>
    <w:rsid w:val="002454F4"/>
    <w:rsid w:val="00246443"/>
    <w:rsid w:val="00286441"/>
    <w:rsid w:val="00287E68"/>
    <w:rsid w:val="00297F6E"/>
    <w:rsid w:val="002A112E"/>
    <w:rsid w:val="002D0FDF"/>
    <w:rsid w:val="003025E1"/>
    <w:rsid w:val="00325AFF"/>
    <w:rsid w:val="00335009"/>
    <w:rsid w:val="003715E9"/>
    <w:rsid w:val="00372A43"/>
    <w:rsid w:val="0037342C"/>
    <w:rsid w:val="003C6473"/>
    <w:rsid w:val="003C6FB1"/>
    <w:rsid w:val="003F0CCC"/>
    <w:rsid w:val="003F16EE"/>
    <w:rsid w:val="003F5EC8"/>
    <w:rsid w:val="00444024"/>
    <w:rsid w:val="004445CD"/>
    <w:rsid w:val="00444CA2"/>
    <w:rsid w:val="004471B8"/>
    <w:rsid w:val="00462B01"/>
    <w:rsid w:val="00465E53"/>
    <w:rsid w:val="00492CBE"/>
    <w:rsid w:val="004B01F9"/>
    <w:rsid w:val="004D63DB"/>
    <w:rsid w:val="005126B9"/>
    <w:rsid w:val="00513C73"/>
    <w:rsid w:val="0053181B"/>
    <w:rsid w:val="005365EE"/>
    <w:rsid w:val="00540A4E"/>
    <w:rsid w:val="00541D08"/>
    <w:rsid w:val="005646AD"/>
    <w:rsid w:val="00582944"/>
    <w:rsid w:val="005866DE"/>
    <w:rsid w:val="005978B3"/>
    <w:rsid w:val="005A7D0F"/>
    <w:rsid w:val="005C2011"/>
    <w:rsid w:val="005E4C56"/>
    <w:rsid w:val="00627882"/>
    <w:rsid w:val="00642D6A"/>
    <w:rsid w:val="00643F07"/>
    <w:rsid w:val="00662893"/>
    <w:rsid w:val="0067055C"/>
    <w:rsid w:val="00683A98"/>
    <w:rsid w:val="006E2ACB"/>
    <w:rsid w:val="006F09F6"/>
    <w:rsid w:val="006F730D"/>
    <w:rsid w:val="0070159C"/>
    <w:rsid w:val="007115A0"/>
    <w:rsid w:val="00732928"/>
    <w:rsid w:val="00733CA2"/>
    <w:rsid w:val="007438E1"/>
    <w:rsid w:val="007636FA"/>
    <w:rsid w:val="00767749"/>
    <w:rsid w:val="00782A51"/>
    <w:rsid w:val="00787502"/>
    <w:rsid w:val="00792454"/>
    <w:rsid w:val="007978B3"/>
    <w:rsid w:val="007D3824"/>
    <w:rsid w:val="007D49CD"/>
    <w:rsid w:val="007D566F"/>
    <w:rsid w:val="007F5EC8"/>
    <w:rsid w:val="00801775"/>
    <w:rsid w:val="0081333E"/>
    <w:rsid w:val="008151FF"/>
    <w:rsid w:val="00820CC9"/>
    <w:rsid w:val="0082711D"/>
    <w:rsid w:val="008300F6"/>
    <w:rsid w:val="00845B2D"/>
    <w:rsid w:val="00850162"/>
    <w:rsid w:val="0085359B"/>
    <w:rsid w:val="00857F1F"/>
    <w:rsid w:val="00870552"/>
    <w:rsid w:val="00895854"/>
    <w:rsid w:val="008B70FF"/>
    <w:rsid w:val="008C339C"/>
    <w:rsid w:val="008C5ADF"/>
    <w:rsid w:val="008E0650"/>
    <w:rsid w:val="008E3112"/>
    <w:rsid w:val="00901B53"/>
    <w:rsid w:val="00906F92"/>
    <w:rsid w:val="009242DE"/>
    <w:rsid w:val="00927313"/>
    <w:rsid w:val="0093319C"/>
    <w:rsid w:val="00947D6D"/>
    <w:rsid w:val="009622F6"/>
    <w:rsid w:val="009775E1"/>
    <w:rsid w:val="00980410"/>
    <w:rsid w:val="009A6D35"/>
    <w:rsid w:val="009C7B7D"/>
    <w:rsid w:val="009D5B05"/>
    <w:rsid w:val="009D6EEB"/>
    <w:rsid w:val="009E251B"/>
    <w:rsid w:val="009F11D0"/>
    <w:rsid w:val="009F1F01"/>
    <w:rsid w:val="00A30D62"/>
    <w:rsid w:val="00A3490C"/>
    <w:rsid w:val="00A525D4"/>
    <w:rsid w:val="00A5574B"/>
    <w:rsid w:val="00A62E1E"/>
    <w:rsid w:val="00A64ABF"/>
    <w:rsid w:val="00A7032A"/>
    <w:rsid w:val="00A75629"/>
    <w:rsid w:val="00AA283F"/>
    <w:rsid w:val="00AB43F5"/>
    <w:rsid w:val="00AC0CA7"/>
    <w:rsid w:val="00AC30CF"/>
    <w:rsid w:val="00AE469F"/>
    <w:rsid w:val="00AE5AB0"/>
    <w:rsid w:val="00AF40A4"/>
    <w:rsid w:val="00B466A4"/>
    <w:rsid w:val="00B5348C"/>
    <w:rsid w:val="00B8414A"/>
    <w:rsid w:val="00B91EB9"/>
    <w:rsid w:val="00BA104C"/>
    <w:rsid w:val="00BA3EBB"/>
    <w:rsid w:val="00BB52D8"/>
    <w:rsid w:val="00BE587B"/>
    <w:rsid w:val="00BF086C"/>
    <w:rsid w:val="00C22B50"/>
    <w:rsid w:val="00C2349F"/>
    <w:rsid w:val="00C27C00"/>
    <w:rsid w:val="00C33F39"/>
    <w:rsid w:val="00C56841"/>
    <w:rsid w:val="00C63694"/>
    <w:rsid w:val="00C64DB4"/>
    <w:rsid w:val="00C70ACD"/>
    <w:rsid w:val="00C732D9"/>
    <w:rsid w:val="00C76360"/>
    <w:rsid w:val="00C81EBE"/>
    <w:rsid w:val="00C8414E"/>
    <w:rsid w:val="00C84B30"/>
    <w:rsid w:val="00C8612C"/>
    <w:rsid w:val="00CB1279"/>
    <w:rsid w:val="00CB5913"/>
    <w:rsid w:val="00CC417E"/>
    <w:rsid w:val="00CC5272"/>
    <w:rsid w:val="00CD2EDC"/>
    <w:rsid w:val="00CD6D53"/>
    <w:rsid w:val="00CE0D8D"/>
    <w:rsid w:val="00D7606F"/>
    <w:rsid w:val="00DA4AA6"/>
    <w:rsid w:val="00DB2E93"/>
    <w:rsid w:val="00DB36E0"/>
    <w:rsid w:val="00DC3A02"/>
    <w:rsid w:val="00DD4529"/>
    <w:rsid w:val="00E16C5F"/>
    <w:rsid w:val="00E254A8"/>
    <w:rsid w:val="00E361A8"/>
    <w:rsid w:val="00E4005E"/>
    <w:rsid w:val="00E86D7E"/>
    <w:rsid w:val="00E923A5"/>
    <w:rsid w:val="00EB215E"/>
    <w:rsid w:val="00EE58FC"/>
    <w:rsid w:val="00EF1549"/>
    <w:rsid w:val="00EF46A0"/>
    <w:rsid w:val="00EF5DFC"/>
    <w:rsid w:val="00F41C8A"/>
    <w:rsid w:val="00F42FE0"/>
    <w:rsid w:val="00F56C81"/>
    <w:rsid w:val="00F5719E"/>
    <w:rsid w:val="00F7079A"/>
    <w:rsid w:val="00F80F93"/>
    <w:rsid w:val="00F90C45"/>
    <w:rsid w:val="00FC2E3E"/>
    <w:rsid w:val="00FC6213"/>
    <w:rsid w:val="00FE3CF5"/>
    <w:rsid w:val="00FF6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B95F0"/>
  <w15:chartTrackingRefBased/>
  <w15:docId w15:val="{D633294A-67C7-48DE-A184-1380FA82C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Univers" w:hAnsi="Univers"/>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jc w:val="center"/>
      <w:outlineLvl w:val="2"/>
    </w:pPr>
    <w:rPr>
      <w:b/>
      <w:sz w:val="20"/>
    </w:rPr>
  </w:style>
  <w:style w:type="paragraph" w:styleId="Heading4">
    <w:name w:val="heading 4"/>
    <w:basedOn w:val="Normal"/>
    <w:next w:val="Normal"/>
    <w:qFormat/>
    <w:pPr>
      <w:keepNext/>
      <w:ind w:firstLine="720"/>
      <w:jc w:val="both"/>
      <w:outlineLvl w:val="3"/>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firstLine="720"/>
      <w:jc w:val="both"/>
    </w:pPr>
    <w:rPr>
      <w:sz w:val="22"/>
    </w:rPr>
  </w:style>
  <w:style w:type="paragraph" w:styleId="BodyText">
    <w:name w:val="Body Text"/>
    <w:basedOn w:val="Normal"/>
    <w:semiHidden/>
    <w:pPr>
      <w:jc w:val="center"/>
    </w:pPr>
    <w:rPr>
      <w:b/>
    </w:rPr>
  </w:style>
  <w:style w:type="paragraph" w:styleId="BodyTextIndent2">
    <w:name w:val="Body Text Indent 2"/>
    <w:basedOn w:val="Normal"/>
    <w:semiHidden/>
    <w:pPr>
      <w:ind w:left="1440" w:hanging="720"/>
      <w:jc w:val="both"/>
    </w:pPr>
    <w:rPr>
      <w:b/>
    </w:rPr>
  </w:style>
  <w:style w:type="paragraph" w:styleId="BodyTextIndent3">
    <w:name w:val="Body Text Indent 3"/>
    <w:basedOn w:val="Normal"/>
    <w:semiHidden/>
    <w:pPr>
      <w:ind w:left="1440"/>
      <w:jc w:val="both"/>
    </w:pPr>
  </w:style>
  <w:style w:type="paragraph" w:styleId="BodyText2">
    <w:name w:val="Body Text 2"/>
    <w:basedOn w:val="Normal"/>
    <w:semiHidden/>
    <w:pPr>
      <w:jc w:val="both"/>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EnvelopeReturn">
    <w:name w:val="envelope return"/>
    <w:basedOn w:val="Normal"/>
    <w:semiHidden/>
  </w:style>
  <w:style w:type="paragraph" w:styleId="CommentText">
    <w:name w:val="annotation text"/>
    <w:basedOn w:val="Normal"/>
    <w:link w:val="CommentTextChar"/>
    <w:semiHidden/>
    <w:rPr>
      <w:rFonts w:ascii="Times New Roman" w:hAnsi="Times New Roman"/>
      <w:sz w:val="20"/>
    </w:rPr>
  </w:style>
  <w:style w:type="character" w:styleId="Hyperlink">
    <w:name w:val="Hyperlink"/>
    <w:basedOn w:val="DefaultParagraphFont"/>
    <w:semiHidden/>
    <w:rPr>
      <w:color w:val="0000FF"/>
      <w:u w:val="single"/>
    </w:rPr>
  </w:style>
  <w:style w:type="character" w:styleId="FollowedHyperlink">
    <w:name w:val="FollowedHyperlink"/>
    <w:basedOn w:val="DefaultParagraphFont"/>
    <w:semiHidden/>
    <w:rPr>
      <w:color w:val="800080"/>
      <w:u w:val="single"/>
    </w:rPr>
  </w:style>
  <w:style w:type="character" w:styleId="FootnoteReference">
    <w:name w:val="footnote reference"/>
    <w:semiHidden/>
    <w:rsid w:val="009D6EEB"/>
  </w:style>
  <w:style w:type="paragraph" w:styleId="ListParagraph">
    <w:name w:val="List Paragraph"/>
    <w:basedOn w:val="Normal"/>
    <w:uiPriority w:val="34"/>
    <w:qFormat/>
    <w:rsid w:val="009D6EEB"/>
    <w:pPr>
      <w:ind w:left="720"/>
      <w:contextualSpacing/>
    </w:pPr>
  </w:style>
  <w:style w:type="paragraph" w:styleId="BalloonText">
    <w:name w:val="Balloon Text"/>
    <w:basedOn w:val="Normal"/>
    <w:link w:val="BalloonTextChar"/>
    <w:uiPriority w:val="99"/>
    <w:semiHidden/>
    <w:unhideWhenUsed/>
    <w:rsid w:val="006F09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9F6"/>
    <w:rPr>
      <w:rFonts w:ascii="Segoe UI" w:hAnsi="Segoe UI" w:cs="Segoe UI"/>
      <w:sz w:val="18"/>
      <w:szCs w:val="18"/>
    </w:rPr>
  </w:style>
  <w:style w:type="character" w:styleId="CommentReference">
    <w:name w:val="annotation reference"/>
    <w:basedOn w:val="DefaultParagraphFont"/>
    <w:uiPriority w:val="99"/>
    <w:semiHidden/>
    <w:unhideWhenUsed/>
    <w:rsid w:val="00246443"/>
    <w:rPr>
      <w:sz w:val="16"/>
      <w:szCs w:val="16"/>
    </w:rPr>
  </w:style>
  <w:style w:type="paragraph" w:styleId="CommentSubject">
    <w:name w:val="annotation subject"/>
    <w:basedOn w:val="CommentText"/>
    <w:next w:val="CommentText"/>
    <w:link w:val="CommentSubjectChar"/>
    <w:uiPriority w:val="99"/>
    <w:semiHidden/>
    <w:unhideWhenUsed/>
    <w:rsid w:val="00246443"/>
    <w:rPr>
      <w:rFonts w:ascii="Univers" w:hAnsi="Univers"/>
      <w:b/>
      <w:bCs/>
    </w:rPr>
  </w:style>
  <w:style w:type="character" w:customStyle="1" w:styleId="CommentTextChar">
    <w:name w:val="Comment Text Char"/>
    <w:basedOn w:val="DefaultParagraphFont"/>
    <w:link w:val="CommentText"/>
    <w:semiHidden/>
    <w:rsid w:val="00246443"/>
  </w:style>
  <w:style w:type="character" w:customStyle="1" w:styleId="CommentSubjectChar">
    <w:name w:val="Comment Subject Char"/>
    <w:basedOn w:val="CommentTextChar"/>
    <w:link w:val="CommentSubject"/>
    <w:uiPriority w:val="99"/>
    <w:semiHidden/>
    <w:rsid w:val="00246443"/>
    <w:rPr>
      <w:rFonts w:ascii="Univers" w:hAnsi="Univers"/>
      <w:b/>
      <w:bCs/>
    </w:rPr>
  </w:style>
  <w:style w:type="paragraph" w:styleId="Revision">
    <w:name w:val="Revision"/>
    <w:hidden/>
    <w:uiPriority w:val="99"/>
    <w:semiHidden/>
    <w:rsid w:val="00325AFF"/>
    <w:rPr>
      <w:rFonts w:ascii="Univers" w:hAnsi="Univers"/>
      <w:sz w:val="24"/>
    </w:rPr>
  </w:style>
  <w:style w:type="paragraph" w:customStyle="1" w:styleId="list0">
    <w:name w:val="list0"/>
    <w:basedOn w:val="Normal"/>
    <w:next w:val="Normal"/>
    <w:qFormat/>
    <w:rsid w:val="00541D08"/>
    <w:pPr>
      <w:spacing w:after="120"/>
      <w:ind w:left="432" w:hanging="432"/>
      <w:jc w:val="both"/>
    </w:pPr>
    <w:rPr>
      <w:rFonts w:ascii="Arial" w:eastAsia="Arial" w:hAnsi="Arial" w:cs="Arial"/>
      <w:sz w:val="20"/>
    </w:rPr>
  </w:style>
  <w:style w:type="paragraph" w:customStyle="1" w:styleId="list1">
    <w:name w:val="list1"/>
    <w:basedOn w:val="list0"/>
    <w:next w:val="Normal"/>
    <w:qFormat/>
    <w:rsid w:val="00E16C5F"/>
    <w:pPr>
      <w:ind w:left="864"/>
    </w:pPr>
  </w:style>
  <w:style w:type="paragraph" w:styleId="List2">
    <w:name w:val="List 2"/>
    <w:basedOn w:val="list1"/>
    <w:next w:val="Normal"/>
    <w:qFormat/>
    <w:rsid w:val="00E16C5F"/>
    <w:pPr>
      <w:ind w:left="1296"/>
    </w:pPr>
  </w:style>
  <w:style w:type="paragraph" w:customStyle="1" w:styleId="incr0">
    <w:name w:val="incr0"/>
    <w:basedOn w:val="Normal"/>
    <w:rsid w:val="005E4C56"/>
    <w:pPr>
      <w:spacing w:before="100" w:beforeAutospacing="1" w:after="100" w:afterAutospacing="1"/>
    </w:pPr>
    <w:rPr>
      <w:rFonts w:ascii="Times New Roman" w:hAnsi="Times New Roman"/>
      <w:szCs w:val="24"/>
    </w:rPr>
  </w:style>
  <w:style w:type="paragraph" w:customStyle="1" w:styleId="historynote0">
    <w:name w:val="historynote0"/>
    <w:basedOn w:val="Normal"/>
    <w:rsid w:val="005E4C56"/>
    <w:pPr>
      <w:spacing w:before="100" w:beforeAutospacing="1" w:after="100" w:afterAutospacing="1"/>
    </w:pPr>
    <w:rPr>
      <w:rFonts w:ascii="Times New Roman" w:hAnsi="Times New Roman"/>
      <w:szCs w:val="24"/>
    </w:rPr>
  </w:style>
  <w:style w:type="paragraph" w:customStyle="1" w:styleId="p0">
    <w:name w:val="p0"/>
    <w:basedOn w:val="Normal"/>
    <w:next w:val="Normal"/>
    <w:qFormat/>
    <w:rsid w:val="00BF086C"/>
    <w:pPr>
      <w:spacing w:after="120"/>
      <w:ind w:firstLine="432"/>
      <w:jc w:val="both"/>
    </w:pPr>
    <w:rPr>
      <w:rFonts w:ascii="Arial" w:eastAsia="Arial" w:hAnsi="Arial" w:cs="Arial"/>
      <w:sz w:val="20"/>
      <w:szCs w:val="22"/>
    </w:rPr>
  </w:style>
  <w:style w:type="paragraph" w:customStyle="1" w:styleId="Paragraph1">
    <w:name w:val="Paragraph 1"/>
    <w:basedOn w:val="Normal"/>
    <w:uiPriority w:val="7"/>
    <w:qFormat/>
    <w:rsid w:val="009F11D0"/>
    <w:pPr>
      <w:spacing w:before="40" w:after="120"/>
      <w:ind w:firstLine="475"/>
    </w:pPr>
    <w:rPr>
      <w:rFonts w:ascii="Calibri" w:eastAsiaTheme="minorHAnsi" w:hAnsi="Calibri" w:cstheme="minorBidi"/>
      <w:sz w:val="20"/>
      <w:szCs w:val="24"/>
    </w:rPr>
  </w:style>
  <w:style w:type="paragraph" w:customStyle="1" w:styleId="List10">
    <w:name w:val="List 1"/>
    <w:basedOn w:val="Normal"/>
    <w:uiPriority w:val="5"/>
    <w:qFormat/>
    <w:rsid w:val="009F11D0"/>
    <w:pPr>
      <w:spacing w:before="40" w:after="120"/>
      <w:ind w:left="475" w:hanging="475"/>
    </w:pPr>
    <w:rPr>
      <w:rFonts w:ascii="Calibri" w:eastAsiaTheme="minorHAnsi" w:hAnsi="Calibri" w:cstheme="minorBid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710276">
      <w:bodyDiv w:val="1"/>
      <w:marLeft w:val="0"/>
      <w:marRight w:val="0"/>
      <w:marTop w:val="0"/>
      <w:marBottom w:val="0"/>
      <w:divBdr>
        <w:top w:val="none" w:sz="0" w:space="0" w:color="auto"/>
        <w:left w:val="none" w:sz="0" w:space="0" w:color="auto"/>
        <w:bottom w:val="none" w:sz="0" w:space="0" w:color="auto"/>
        <w:right w:val="none" w:sz="0" w:space="0" w:color="auto"/>
      </w:divBdr>
    </w:div>
    <w:div w:id="836311328">
      <w:bodyDiv w:val="1"/>
      <w:marLeft w:val="0"/>
      <w:marRight w:val="0"/>
      <w:marTop w:val="0"/>
      <w:marBottom w:val="0"/>
      <w:divBdr>
        <w:top w:val="none" w:sz="0" w:space="0" w:color="auto"/>
        <w:left w:val="none" w:sz="0" w:space="0" w:color="auto"/>
        <w:bottom w:val="none" w:sz="0" w:space="0" w:color="auto"/>
        <w:right w:val="none" w:sz="0" w:space="0" w:color="auto"/>
      </w:divBdr>
      <w:divsChild>
        <w:div w:id="245848565">
          <w:marLeft w:val="0"/>
          <w:marRight w:val="0"/>
          <w:marTop w:val="0"/>
          <w:marBottom w:val="0"/>
          <w:divBdr>
            <w:top w:val="none" w:sz="0" w:space="0" w:color="auto"/>
            <w:left w:val="none" w:sz="0" w:space="0" w:color="auto"/>
            <w:bottom w:val="none" w:sz="0" w:space="0" w:color="auto"/>
            <w:right w:val="none" w:sz="0" w:space="0" w:color="auto"/>
          </w:divBdr>
          <w:divsChild>
            <w:div w:id="832260288">
              <w:marLeft w:val="0"/>
              <w:marRight w:val="0"/>
              <w:marTop w:val="0"/>
              <w:marBottom w:val="0"/>
              <w:divBdr>
                <w:top w:val="none" w:sz="0" w:space="0" w:color="auto"/>
                <w:left w:val="none" w:sz="0" w:space="0" w:color="auto"/>
                <w:bottom w:val="none" w:sz="0" w:space="0" w:color="auto"/>
                <w:right w:val="none" w:sz="0" w:space="0" w:color="auto"/>
              </w:divBdr>
              <w:divsChild>
                <w:div w:id="2079009015">
                  <w:marLeft w:val="0"/>
                  <w:marRight w:val="0"/>
                  <w:marTop w:val="0"/>
                  <w:marBottom w:val="0"/>
                  <w:divBdr>
                    <w:top w:val="none" w:sz="0" w:space="0" w:color="auto"/>
                    <w:left w:val="none" w:sz="0" w:space="0" w:color="auto"/>
                    <w:bottom w:val="none" w:sz="0" w:space="0" w:color="auto"/>
                    <w:right w:val="none" w:sz="0" w:space="0" w:color="auto"/>
                  </w:divBdr>
                  <w:divsChild>
                    <w:div w:id="1950425727">
                      <w:marLeft w:val="0"/>
                      <w:marRight w:val="0"/>
                      <w:marTop w:val="0"/>
                      <w:marBottom w:val="0"/>
                      <w:divBdr>
                        <w:top w:val="none" w:sz="0" w:space="0" w:color="auto"/>
                        <w:left w:val="none" w:sz="0" w:space="0" w:color="auto"/>
                        <w:bottom w:val="none" w:sz="0" w:space="0" w:color="auto"/>
                        <w:right w:val="none" w:sz="0" w:space="0" w:color="auto"/>
                      </w:divBdr>
                      <w:divsChild>
                        <w:div w:id="1758675869">
                          <w:marLeft w:val="0"/>
                          <w:marRight w:val="0"/>
                          <w:marTop w:val="0"/>
                          <w:marBottom w:val="0"/>
                          <w:divBdr>
                            <w:top w:val="none" w:sz="0" w:space="0" w:color="auto"/>
                            <w:left w:val="none" w:sz="0" w:space="0" w:color="auto"/>
                            <w:bottom w:val="none" w:sz="0" w:space="0" w:color="auto"/>
                            <w:right w:val="none" w:sz="0" w:space="0" w:color="auto"/>
                          </w:divBdr>
                          <w:divsChild>
                            <w:div w:id="442114603">
                              <w:marLeft w:val="0"/>
                              <w:marRight w:val="0"/>
                              <w:marTop w:val="0"/>
                              <w:marBottom w:val="0"/>
                              <w:divBdr>
                                <w:top w:val="none" w:sz="0" w:space="0" w:color="auto"/>
                                <w:left w:val="none" w:sz="0" w:space="0" w:color="auto"/>
                                <w:bottom w:val="none" w:sz="0" w:space="0" w:color="auto"/>
                                <w:right w:val="none" w:sz="0" w:space="0" w:color="auto"/>
                              </w:divBdr>
                              <w:divsChild>
                                <w:div w:id="1309625583">
                                  <w:marLeft w:val="0"/>
                                  <w:marRight w:val="0"/>
                                  <w:marTop w:val="0"/>
                                  <w:marBottom w:val="0"/>
                                  <w:divBdr>
                                    <w:top w:val="none" w:sz="0" w:space="0" w:color="auto"/>
                                    <w:left w:val="none" w:sz="0" w:space="0" w:color="auto"/>
                                    <w:bottom w:val="none" w:sz="0" w:space="0" w:color="auto"/>
                                    <w:right w:val="none" w:sz="0" w:space="0" w:color="auto"/>
                                  </w:divBdr>
                                  <w:divsChild>
                                    <w:div w:id="1062412819">
                                      <w:marLeft w:val="0"/>
                                      <w:marRight w:val="0"/>
                                      <w:marTop w:val="0"/>
                                      <w:marBottom w:val="0"/>
                                      <w:divBdr>
                                        <w:top w:val="none" w:sz="0" w:space="0" w:color="auto"/>
                                        <w:left w:val="none" w:sz="0" w:space="0" w:color="auto"/>
                                        <w:bottom w:val="none" w:sz="0" w:space="0" w:color="auto"/>
                                        <w:right w:val="none" w:sz="0" w:space="0" w:color="auto"/>
                                      </w:divBdr>
                                      <w:divsChild>
                                        <w:div w:id="1642615286">
                                          <w:marLeft w:val="0"/>
                                          <w:marRight w:val="0"/>
                                          <w:marTop w:val="120"/>
                                          <w:marBottom w:val="120"/>
                                          <w:divBdr>
                                            <w:top w:val="none" w:sz="0" w:space="0" w:color="auto"/>
                                            <w:left w:val="none" w:sz="0" w:space="0" w:color="auto"/>
                                            <w:bottom w:val="none" w:sz="0" w:space="0" w:color="auto"/>
                                            <w:right w:val="none" w:sz="0" w:space="0" w:color="auto"/>
                                          </w:divBdr>
                                          <w:divsChild>
                                            <w:div w:id="1053694861">
                                              <w:marLeft w:val="0"/>
                                              <w:marRight w:val="0"/>
                                              <w:marTop w:val="0"/>
                                              <w:marBottom w:val="0"/>
                                              <w:divBdr>
                                                <w:top w:val="none" w:sz="0" w:space="0" w:color="auto"/>
                                                <w:left w:val="none" w:sz="0" w:space="0" w:color="auto"/>
                                                <w:bottom w:val="none" w:sz="0" w:space="0" w:color="auto"/>
                                                <w:right w:val="none" w:sz="0" w:space="0" w:color="auto"/>
                                              </w:divBdr>
                                              <w:divsChild>
                                                <w:div w:id="2105685661">
                                                  <w:marLeft w:val="0"/>
                                                  <w:marRight w:val="0"/>
                                                  <w:marTop w:val="0"/>
                                                  <w:marBottom w:val="0"/>
                                                  <w:divBdr>
                                                    <w:top w:val="none" w:sz="0" w:space="0" w:color="auto"/>
                                                    <w:left w:val="none" w:sz="0" w:space="0" w:color="auto"/>
                                                    <w:bottom w:val="none" w:sz="0" w:space="0" w:color="auto"/>
                                                    <w:right w:val="none" w:sz="0" w:space="0" w:color="auto"/>
                                                  </w:divBdr>
                                                </w:div>
                                              </w:divsChild>
                                            </w:div>
                                            <w:div w:id="1416980166">
                                              <w:marLeft w:val="0"/>
                                              <w:marRight w:val="0"/>
                                              <w:marTop w:val="0"/>
                                              <w:marBottom w:val="0"/>
                                              <w:divBdr>
                                                <w:top w:val="none" w:sz="0" w:space="0" w:color="auto"/>
                                                <w:left w:val="none" w:sz="0" w:space="0" w:color="auto"/>
                                                <w:bottom w:val="none" w:sz="0" w:space="0" w:color="auto"/>
                                                <w:right w:val="none" w:sz="0" w:space="0" w:color="auto"/>
                                              </w:divBdr>
                                              <w:divsChild>
                                                <w:div w:id="2011371602">
                                                  <w:marLeft w:val="0"/>
                                                  <w:marRight w:val="0"/>
                                                  <w:marTop w:val="0"/>
                                                  <w:marBottom w:val="0"/>
                                                  <w:divBdr>
                                                    <w:top w:val="none" w:sz="0" w:space="0" w:color="auto"/>
                                                    <w:left w:val="none" w:sz="0" w:space="0" w:color="auto"/>
                                                    <w:bottom w:val="none" w:sz="0" w:space="0" w:color="auto"/>
                                                    <w:right w:val="none" w:sz="0" w:space="0" w:color="auto"/>
                                                  </w:divBdr>
                                                </w:div>
                                                <w:div w:id="28882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650059">
                                          <w:marLeft w:val="0"/>
                                          <w:marRight w:val="0"/>
                                          <w:marTop w:val="0"/>
                                          <w:marBottom w:val="0"/>
                                          <w:divBdr>
                                            <w:top w:val="none" w:sz="0" w:space="0" w:color="auto"/>
                                            <w:left w:val="none" w:sz="0" w:space="0" w:color="auto"/>
                                            <w:bottom w:val="none" w:sz="0" w:space="0" w:color="auto"/>
                                            <w:right w:val="none" w:sz="0" w:space="0" w:color="auto"/>
                                          </w:divBdr>
                                          <w:divsChild>
                                            <w:div w:id="162523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9128281">
      <w:bodyDiv w:val="1"/>
      <w:marLeft w:val="0"/>
      <w:marRight w:val="0"/>
      <w:marTop w:val="0"/>
      <w:marBottom w:val="0"/>
      <w:divBdr>
        <w:top w:val="none" w:sz="0" w:space="0" w:color="auto"/>
        <w:left w:val="none" w:sz="0" w:space="0" w:color="auto"/>
        <w:bottom w:val="none" w:sz="0" w:space="0" w:color="auto"/>
        <w:right w:val="none" w:sz="0" w:space="0" w:color="auto"/>
      </w:divBdr>
    </w:div>
    <w:div w:id="1054043931">
      <w:bodyDiv w:val="1"/>
      <w:marLeft w:val="0"/>
      <w:marRight w:val="0"/>
      <w:marTop w:val="0"/>
      <w:marBottom w:val="0"/>
      <w:divBdr>
        <w:top w:val="none" w:sz="0" w:space="0" w:color="auto"/>
        <w:left w:val="none" w:sz="0" w:space="0" w:color="auto"/>
        <w:bottom w:val="none" w:sz="0" w:space="0" w:color="auto"/>
        <w:right w:val="none" w:sz="0" w:space="0" w:color="auto"/>
      </w:divBdr>
    </w:div>
    <w:div w:id="1182933932">
      <w:bodyDiv w:val="1"/>
      <w:marLeft w:val="0"/>
      <w:marRight w:val="0"/>
      <w:marTop w:val="0"/>
      <w:marBottom w:val="0"/>
      <w:divBdr>
        <w:top w:val="none" w:sz="0" w:space="0" w:color="auto"/>
        <w:left w:val="none" w:sz="0" w:space="0" w:color="auto"/>
        <w:bottom w:val="none" w:sz="0" w:space="0" w:color="auto"/>
        <w:right w:val="none" w:sz="0" w:space="0" w:color="auto"/>
      </w:divBdr>
    </w:div>
    <w:div w:id="1764105032">
      <w:bodyDiv w:val="1"/>
      <w:marLeft w:val="0"/>
      <w:marRight w:val="0"/>
      <w:marTop w:val="0"/>
      <w:marBottom w:val="0"/>
      <w:divBdr>
        <w:top w:val="none" w:sz="0" w:space="0" w:color="auto"/>
        <w:left w:val="none" w:sz="0" w:space="0" w:color="auto"/>
        <w:bottom w:val="none" w:sz="0" w:space="0" w:color="auto"/>
        <w:right w:val="none" w:sz="0" w:space="0" w:color="auto"/>
      </w:divBdr>
    </w:div>
    <w:div w:id="1853954736">
      <w:bodyDiv w:val="1"/>
      <w:marLeft w:val="0"/>
      <w:marRight w:val="0"/>
      <w:marTop w:val="0"/>
      <w:marBottom w:val="0"/>
      <w:divBdr>
        <w:top w:val="none" w:sz="0" w:space="0" w:color="auto"/>
        <w:left w:val="none" w:sz="0" w:space="0" w:color="auto"/>
        <w:bottom w:val="none" w:sz="0" w:space="0" w:color="auto"/>
        <w:right w:val="none" w:sz="0" w:space="0" w:color="auto"/>
      </w:divBdr>
    </w:div>
    <w:div w:id="213116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1093</Words>
  <Characters>6232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Jenny Mahoney</dc:creator>
  <cp:keywords/>
  <cp:lastModifiedBy>Christopher Callihan</cp:lastModifiedBy>
  <cp:revision>6</cp:revision>
  <cp:lastPrinted>2019-02-28T19:19:00Z</cp:lastPrinted>
  <dcterms:created xsi:type="dcterms:W3CDTF">2022-11-07T07:24:00Z</dcterms:created>
  <dcterms:modified xsi:type="dcterms:W3CDTF">2022-11-07T15:26:00Z</dcterms:modified>
</cp:coreProperties>
</file>