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A1F16"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7277507A" w14:textId="77777777" w:rsidR="003F3A62" w:rsidRPr="003F3A62" w:rsidRDefault="003F3A62" w:rsidP="003F3A62">
      <w:pPr>
        <w:spacing w:line="240" w:lineRule="auto"/>
        <w:jc w:val="both"/>
        <w:rPr>
          <w:rFonts w:ascii="Times New Roman" w:hAnsi="Times New Roman" w:cs="Times New Roman"/>
          <w:b/>
          <w:sz w:val="16"/>
          <w:szCs w:val="16"/>
        </w:rPr>
      </w:pPr>
    </w:p>
    <w:p w14:paraId="66574F14" w14:textId="77777777"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E515FF">
        <w:rPr>
          <w:rFonts w:ascii="Times New Roman" w:hAnsi="Times New Roman" w:cs="Times New Roman"/>
          <w:b/>
          <w:sz w:val="24"/>
          <w:szCs w:val="24"/>
        </w:rPr>
        <w:t>APRIL 23, 2024</w:t>
      </w:r>
      <w:r>
        <w:rPr>
          <w:rFonts w:ascii="Times New Roman" w:hAnsi="Times New Roman" w:cs="Times New Roman"/>
          <w:b/>
          <w:sz w:val="24"/>
          <w:szCs w:val="24"/>
        </w:rPr>
        <w:t xml:space="preserve"> </w:t>
      </w:r>
    </w:p>
    <w:p w14:paraId="3E81AEB9" w14:textId="77777777"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E515FF">
        <w:rPr>
          <w:rFonts w:ascii="Times New Roman" w:hAnsi="Times New Roman" w:cs="Times New Roman"/>
          <w:b/>
          <w:sz w:val="24"/>
          <w:szCs w:val="24"/>
        </w:rPr>
        <w:t>FINANCE</w:t>
      </w:r>
      <w:r w:rsidR="00080912" w:rsidRPr="00893FED">
        <w:rPr>
          <w:rFonts w:ascii="Times New Roman" w:hAnsi="Times New Roman" w:cs="Times New Roman"/>
          <w:b/>
          <w:sz w:val="24"/>
          <w:szCs w:val="24"/>
        </w:rPr>
        <w:t xml:space="preserve"> </w:t>
      </w:r>
    </w:p>
    <w:p w14:paraId="1018BDBC" w14:textId="77777777" w:rsidR="00080912" w:rsidRPr="00893FED"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E515FF">
        <w:rPr>
          <w:rFonts w:ascii="Times New Roman" w:hAnsi="Times New Roman" w:cs="Times New Roman"/>
          <w:b/>
          <w:sz w:val="24"/>
          <w:szCs w:val="24"/>
        </w:rPr>
        <w:t>SELINA ANDREWS</w:t>
      </w:r>
      <w:r w:rsidR="0061564A" w:rsidRPr="00893FED">
        <w:rPr>
          <w:rFonts w:ascii="Times New Roman" w:hAnsi="Times New Roman" w:cs="Times New Roman"/>
          <w:b/>
          <w:sz w:val="24"/>
          <w:szCs w:val="24"/>
        </w:rPr>
        <w:t xml:space="preserve">, </w:t>
      </w:r>
      <w:r w:rsidR="00E515FF">
        <w:rPr>
          <w:rFonts w:ascii="Times New Roman" w:hAnsi="Times New Roman" w:cs="Times New Roman"/>
          <w:b/>
          <w:sz w:val="24"/>
          <w:szCs w:val="24"/>
        </w:rPr>
        <w:t>ASSISTANT FINANCE DIRECTOR</w:t>
      </w:r>
      <w:r w:rsidR="00AC3815" w:rsidRPr="00893FED">
        <w:rPr>
          <w:rFonts w:ascii="Times New Roman" w:hAnsi="Times New Roman" w:cs="Times New Roman"/>
          <w:b/>
          <w:sz w:val="24"/>
          <w:szCs w:val="24"/>
        </w:rPr>
        <w:tab/>
      </w:r>
    </w:p>
    <w:p w14:paraId="20339690" w14:textId="5601E7E1" w:rsidR="00E141DE" w:rsidRPr="00893FED" w:rsidRDefault="0061564A" w:rsidP="00E515FF">
      <w:pPr>
        <w:spacing w:after="0" w:line="240" w:lineRule="auto"/>
        <w:ind w:left="2160" w:hanging="2160"/>
        <w:jc w:val="both"/>
        <w:rPr>
          <w:rFonts w:ascii="Times New Roman" w:hAnsi="Times New Roman" w:cs="Times New Roman"/>
          <w:b/>
          <w:i/>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E515FF">
        <w:rPr>
          <w:rFonts w:ascii="Times New Roman" w:hAnsi="Times New Roman" w:cs="Times New Roman"/>
          <w:b/>
          <w:sz w:val="24"/>
          <w:szCs w:val="24"/>
        </w:rPr>
        <w:t xml:space="preserve">SECOND AMENDMENT TO THE AGREEMENT WITH </w:t>
      </w:r>
      <w:r w:rsidR="006077EB" w:rsidRPr="006077EB">
        <w:rPr>
          <w:rFonts w:ascii="Times New Roman" w:hAnsi="Times New Roman" w:cs="Times New Roman"/>
          <w:b/>
          <w:sz w:val="24"/>
          <w:szCs w:val="24"/>
        </w:rPr>
        <w:t>A</w:t>
      </w:r>
      <w:r w:rsidR="006077EB">
        <w:rPr>
          <w:rFonts w:ascii="Times New Roman" w:hAnsi="Times New Roman" w:cs="Times New Roman"/>
          <w:b/>
          <w:sz w:val="24"/>
          <w:szCs w:val="24"/>
        </w:rPr>
        <w:t>CCOUNTANCY CORPORATION</w:t>
      </w:r>
      <w:r w:rsidR="006077EB" w:rsidRPr="006077EB">
        <w:rPr>
          <w:rFonts w:ascii="Times New Roman" w:hAnsi="Times New Roman" w:cs="Times New Roman"/>
          <w:b/>
          <w:sz w:val="24"/>
          <w:szCs w:val="24"/>
        </w:rPr>
        <w:t xml:space="preserve">, </w:t>
      </w:r>
      <w:r w:rsidR="006077EB">
        <w:rPr>
          <w:rFonts w:ascii="Times New Roman" w:hAnsi="Times New Roman" w:cs="Times New Roman"/>
          <w:b/>
          <w:sz w:val="24"/>
          <w:szCs w:val="24"/>
        </w:rPr>
        <w:t>DBA</w:t>
      </w:r>
      <w:r w:rsidR="006077EB" w:rsidRPr="006077EB">
        <w:rPr>
          <w:rFonts w:ascii="Times New Roman" w:hAnsi="Times New Roman" w:cs="Times New Roman"/>
          <w:b/>
          <w:sz w:val="24"/>
          <w:szCs w:val="24"/>
        </w:rPr>
        <w:t xml:space="preserve"> </w:t>
      </w:r>
      <w:r w:rsidR="00E515FF">
        <w:rPr>
          <w:rFonts w:ascii="Times New Roman" w:hAnsi="Times New Roman" w:cs="Times New Roman"/>
          <w:b/>
          <w:sz w:val="24"/>
          <w:szCs w:val="24"/>
        </w:rPr>
        <w:t>MAZE &amp; ASSOCIATES FOR ACCOUNTING SERVICES</w:t>
      </w:r>
    </w:p>
    <w:p w14:paraId="7623CDCD"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569B3A37"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1C153CDB" w14:textId="77777777" w:rsidR="00DE05E0" w:rsidRPr="00893FED" w:rsidRDefault="00DE05E0" w:rsidP="00E130E8">
      <w:pPr>
        <w:spacing w:after="0" w:line="240" w:lineRule="auto"/>
        <w:jc w:val="both"/>
        <w:rPr>
          <w:rFonts w:ascii="Times New Roman" w:hAnsi="Times New Roman" w:cs="Times New Roman"/>
          <w:i/>
          <w:sz w:val="24"/>
          <w:szCs w:val="24"/>
        </w:rPr>
      </w:pPr>
    </w:p>
    <w:p w14:paraId="75CC4E1C" w14:textId="3F940720" w:rsidR="0084304C" w:rsidRPr="00BA1D0A" w:rsidRDefault="00BA1D0A" w:rsidP="00E130E8">
      <w:pPr>
        <w:spacing w:after="0" w:line="240" w:lineRule="auto"/>
        <w:jc w:val="both"/>
        <w:rPr>
          <w:rFonts w:ascii="Times New Roman" w:hAnsi="Times New Roman" w:cs="Times New Roman"/>
          <w:iCs/>
          <w:sz w:val="24"/>
          <w:szCs w:val="24"/>
        </w:rPr>
      </w:pPr>
      <w:r w:rsidRPr="00BA1D0A">
        <w:rPr>
          <w:rFonts w:ascii="Times New Roman" w:hAnsi="Times New Roman" w:cs="Times New Roman"/>
          <w:iCs/>
          <w:sz w:val="24"/>
          <w:szCs w:val="24"/>
        </w:rPr>
        <w:t>A</w:t>
      </w:r>
      <w:r w:rsidR="00186F46">
        <w:rPr>
          <w:rFonts w:ascii="Times New Roman" w:hAnsi="Times New Roman" w:cs="Times New Roman"/>
          <w:iCs/>
          <w:sz w:val="24"/>
          <w:szCs w:val="24"/>
        </w:rPr>
        <w:t xml:space="preserve"> motion to approve</w:t>
      </w:r>
      <w:r w:rsidRPr="00BA1D0A">
        <w:rPr>
          <w:rFonts w:ascii="Times New Roman" w:hAnsi="Times New Roman" w:cs="Times New Roman"/>
          <w:iCs/>
          <w:sz w:val="24"/>
          <w:szCs w:val="24"/>
        </w:rPr>
        <w:t xml:space="preserve"> a resolution authorizing the</w:t>
      </w:r>
      <w:r w:rsidR="008C038A">
        <w:rPr>
          <w:rFonts w:ascii="Times New Roman" w:hAnsi="Times New Roman" w:cs="Times New Roman"/>
          <w:iCs/>
          <w:sz w:val="24"/>
          <w:szCs w:val="24"/>
        </w:rPr>
        <w:t xml:space="preserve"> Interim</w:t>
      </w:r>
      <w:r w:rsidRPr="00BA1D0A">
        <w:rPr>
          <w:rFonts w:ascii="Times New Roman" w:hAnsi="Times New Roman" w:cs="Times New Roman"/>
          <w:iCs/>
          <w:sz w:val="24"/>
          <w:szCs w:val="24"/>
        </w:rPr>
        <w:t xml:space="preserve"> City Manager to negotiate and execute a Second Amendment to the Professional Services Agreement with </w:t>
      </w:r>
      <w:r w:rsidR="006077EB" w:rsidRPr="006077EB">
        <w:rPr>
          <w:rFonts w:ascii="Times New Roman" w:hAnsi="Times New Roman" w:cs="Times New Roman"/>
          <w:iCs/>
          <w:sz w:val="24"/>
          <w:szCs w:val="24"/>
        </w:rPr>
        <w:t xml:space="preserve">Accountancy Corporation, dba. Maze and </w:t>
      </w:r>
      <w:r w:rsidR="006077EB">
        <w:rPr>
          <w:rFonts w:ascii="Times New Roman" w:hAnsi="Times New Roman" w:cs="Times New Roman"/>
          <w:iCs/>
          <w:sz w:val="24"/>
          <w:szCs w:val="24"/>
        </w:rPr>
        <w:t>Associates</w:t>
      </w:r>
      <w:r w:rsidRPr="00BA1D0A">
        <w:rPr>
          <w:rFonts w:ascii="Times New Roman" w:hAnsi="Times New Roman" w:cs="Times New Roman"/>
          <w:iCs/>
          <w:sz w:val="24"/>
          <w:szCs w:val="24"/>
        </w:rPr>
        <w:t xml:space="preserve"> for accounting services to increase the maximum compensation from $</w:t>
      </w:r>
      <w:r>
        <w:rPr>
          <w:rFonts w:ascii="Times New Roman" w:hAnsi="Times New Roman" w:cs="Times New Roman"/>
          <w:iCs/>
          <w:sz w:val="24"/>
          <w:szCs w:val="24"/>
        </w:rPr>
        <w:t>75,000</w:t>
      </w:r>
      <w:r w:rsidRPr="00BA1D0A">
        <w:rPr>
          <w:rFonts w:ascii="Times New Roman" w:hAnsi="Times New Roman" w:cs="Times New Roman"/>
          <w:iCs/>
          <w:sz w:val="24"/>
          <w:szCs w:val="24"/>
        </w:rPr>
        <w:t xml:space="preserve"> to $</w:t>
      </w:r>
      <w:r w:rsidR="006077EB">
        <w:rPr>
          <w:rFonts w:ascii="Times New Roman" w:hAnsi="Times New Roman" w:cs="Times New Roman"/>
          <w:iCs/>
          <w:sz w:val="24"/>
          <w:szCs w:val="24"/>
        </w:rPr>
        <w:t>200,000</w:t>
      </w:r>
      <w:r w:rsidR="00F723D2">
        <w:rPr>
          <w:rFonts w:ascii="Times New Roman" w:hAnsi="Times New Roman" w:cs="Times New Roman"/>
          <w:iCs/>
          <w:sz w:val="24"/>
          <w:szCs w:val="24"/>
        </w:rPr>
        <w:t xml:space="preserve"> and add one additional one-year option to extend the term</w:t>
      </w:r>
      <w:r w:rsidRPr="00BA1D0A">
        <w:rPr>
          <w:rFonts w:ascii="Times New Roman" w:hAnsi="Times New Roman" w:cs="Times New Roman"/>
          <w:iCs/>
          <w:sz w:val="24"/>
          <w:szCs w:val="24"/>
        </w:rPr>
        <w:t>.</w:t>
      </w:r>
    </w:p>
    <w:p w14:paraId="39DD7CFC" w14:textId="77777777" w:rsidR="00BA1D0A" w:rsidRPr="00893FED" w:rsidRDefault="00BA1D0A" w:rsidP="00E130E8">
      <w:pPr>
        <w:spacing w:after="0" w:line="240" w:lineRule="auto"/>
        <w:jc w:val="both"/>
        <w:rPr>
          <w:rFonts w:ascii="Times New Roman" w:hAnsi="Times New Roman" w:cs="Times New Roman"/>
          <w:sz w:val="24"/>
          <w:szCs w:val="24"/>
        </w:rPr>
      </w:pPr>
    </w:p>
    <w:p w14:paraId="0110B049"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784780BC"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68B353B5" w14:textId="56D0A2CA" w:rsidR="00447AC8" w:rsidRDefault="00D1042E" w:rsidP="00A81EB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City contracted with Maze and Associates t</w:t>
      </w:r>
      <w:r w:rsidR="000F3843">
        <w:rPr>
          <w:rFonts w:ascii="Times New Roman" w:eastAsia="Times New Roman" w:hAnsi="Times New Roman" w:cs="Times New Roman"/>
          <w:sz w:val="24"/>
          <w:szCs w:val="24"/>
        </w:rPr>
        <w:t xml:space="preserve">o address capacity issues </w:t>
      </w:r>
      <w:r w:rsidR="0047694D">
        <w:rPr>
          <w:rFonts w:ascii="Times New Roman" w:eastAsia="Times New Roman" w:hAnsi="Times New Roman" w:cs="Times New Roman"/>
          <w:sz w:val="24"/>
          <w:szCs w:val="24"/>
        </w:rPr>
        <w:t>within the</w:t>
      </w:r>
      <w:r w:rsidR="00447AC8">
        <w:rPr>
          <w:rFonts w:ascii="Times New Roman" w:eastAsia="Times New Roman" w:hAnsi="Times New Roman" w:cs="Times New Roman"/>
          <w:sz w:val="24"/>
          <w:szCs w:val="24"/>
        </w:rPr>
        <w:t xml:space="preserve"> Finance Department</w:t>
      </w:r>
      <w:r w:rsidR="000F38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Maze and Associates</w:t>
      </w:r>
      <w:r w:rsidR="000F3843">
        <w:rPr>
          <w:rFonts w:ascii="Times New Roman" w:eastAsia="Times New Roman" w:hAnsi="Times New Roman" w:cs="Times New Roman"/>
          <w:sz w:val="24"/>
          <w:szCs w:val="24"/>
        </w:rPr>
        <w:t xml:space="preserve"> </w:t>
      </w:r>
      <w:r w:rsidR="00846B30">
        <w:rPr>
          <w:rFonts w:ascii="Times New Roman" w:eastAsia="Times New Roman" w:hAnsi="Times New Roman" w:cs="Times New Roman"/>
          <w:sz w:val="24"/>
          <w:szCs w:val="24"/>
        </w:rPr>
        <w:t>is</w:t>
      </w:r>
      <w:r w:rsidR="000F3843">
        <w:rPr>
          <w:rFonts w:ascii="Times New Roman" w:eastAsia="Times New Roman" w:hAnsi="Times New Roman" w:cs="Times New Roman"/>
          <w:sz w:val="24"/>
          <w:szCs w:val="24"/>
        </w:rPr>
        <w:t xml:space="preserve"> a unique consultant and </w:t>
      </w:r>
      <w:r w:rsidR="00846B30">
        <w:rPr>
          <w:rFonts w:ascii="Times New Roman" w:eastAsia="Times New Roman" w:hAnsi="Times New Roman" w:cs="Times New Roman"/>
          <w:sz w:val="24"/>
          <w:szCs w:val="24"/>
        </w:rPr>
        <w:t>was</w:t>
      </w:r>
      <w:r w:rsidR="000F3843">
        <w:rPr>
          <w:rFonts w:ascii="Times New Roman" w:eastAsia="Times New Roman" w:hAnsi="Times New Roman" w:cs="Times New Roman"/>
          <w:sz w:val="24"/>
          <w:szCs w:val="24"/>
        </w:rPr>
        <w:t xml:space="preserve"> carefully selected due to their governmental accounting experience working with numerous other municipalities across California</w:t>
      </w:r>
      <w:r w:rsidR="00447AC8">
        <w:rPr>
          <w:rFonts w:ascii="Times New Roman" w:eastAsia="Times New Roman" w:hAnsi="Times New Roman" w:cs="Times New Roman"/>
          <w:sz w:val="24"/>
          <w:szCs w:val="24"/>
        </w:rPr>
        <w:t xml:space="preserve">. </w:t>
      </w:r>
      <w:r w:rsidR="00447AC8" w:rsidRPr="001D314B">
        <w:rPr>
          <w:rFonts w:ascii="Times New Roman" w:eastAsia="Times New Roman" w:hAnsi="Times New Roman" w:cs="Times New Roman"/>
          <w:sz w:val="24"/>
          <w:szCs w:val="24"/>
        </w:rPr>
        <w:t>Through</w:t>
      </w:r>
      <w:r w:rsidR="002B1968">
        <w:rPr>
          <w:rFonts w:ascii="Times New Roman" w:eastAsia="Times New Roman" w:hAnsi="Times New Roman" w:cs="Times New Roman"/>
          <w:sz w:val="24"/>
          <w:szCs w:val="24"/>
        </w:rPr>
        <w:t xml:space="preserve"> </w:t>
      </w:r>
      <w:r w:rsidR="0047694D">
        <w:rPr>
          <w:rFonts w:ascii="Times New Roman" w:eastAsia="Times New Roman" w:hAnsi="Times New Roman" w:cs="Times New Roman"/>
          <w:sz w:val="24"/>
          <w:szCs w:val="24"/>
        </w:rPr>
        <w:t>this engagement</w:t>
      </w:r>
      <w:r w:rsidR="00447AC8" w:rsidRPr="001D314B">
        <w:rPr>
          <w:rFonts w:ascii="Times New Roman" w:eastAsia="Times New Roman" w:hAnsi="Times New Roman" w:cs="Times New Roman"/>
          <w:sz w:val="24"/>
          <w:szCs w:val="24"/>
        </w:rPr>
        <w:t xml:space="preserve">, the City </w:t>
      </w:r>
      <w:r w:rsidR="0047694D">
        <w:rPr>
          <w:rFonts w:ascii="Times New Roman" w:eastAsia="Times New Roman" w:hAnsi="Times New Roman" w:cs="Times New Roman"/>
          <w:sz w:val="24"/>
          <w:szCs w:val="24"/>
        </w:rPr>
        <w:t>is able</w:t>
      </w:r>
      <w:r w:rsidR="00447AC8" w:rsidRPr="001D314B">
        <w:rPr>
          <w:rFonts w:ascii="Times New Roman" w:eastAsia="Times New Roman" w:hAnsi="Times New Roman" w:cs="Times New Roman"/>
          <w:sz w:val="24"/>
          <w:szCs w:val="24"/>
        </w:rPr>
        <w:t xml:space="preserve"> to complete the year-end close process, </w:t>
      </w:r>
      <w:r w:rsidR="002B1968">
        <w:rPr>
          <w:rFonts w:ascii="Times New Roman" w:eastAsia="Times New Roman" w:hAnsi="Times New Roman" w:cs="Times New Roman"/>
          <w:sz w:val="24"/>
          <w:szCs w:val="24"/>
        </w:rPr>
        <w:t>address</w:t>
      </w:r>
      <w:r w:rsidR="0047694D">
        <w:rPr>
          <w:rFonts w:ascii="Times New Roman" w:eastAsia="Times New Roman" w:hAnsi="Times New Roman" w:cs="Times New Roman"/>
          <w:sz w:val="24"/>
          <w:szCs w:val="24"/>
        </w:rPr>
        <w:t xml:space="preserve"> multiple</w:t>
      </w:r>
      <w:r w:rsidR="00447AC8">
        <w:rPr>
          <w:rFonts w:ascii="Times New Roman" w:eastAsia="Times New Roman" w:hAnsi="Times New Roman" w:cs="Times New Roman"/>
          <w:sz w:val="24"/>
          <w:szCs w:val="24"/>
        </w:rPr>
        <w:t xml:space="preserve"> </w:t>
      </w:r>
      <w:r w:rsidR="00447AC8" w:rsidRPr="001D314B">
        <w:rPr>
          <w:rFonts w:ascii="Times New Roman" w:eastAsia="Times New Roman" w:hAnsi="Times New Roman" w:cs="Times New Roman"/>
          <w:sz w:val="24"/>
          <w:szCs w:val="24"/>
        </w:rPr>
        <w:t xml:space="preserve">annual audits, and continue to document desk procedures for business continuity. </w:t>
      </w:r>
      <w:r w:rsidR="0047694D">
        <w:rPr>
          <w:rFonts w:ascii="Times New Roman" w:eastAsia="Times New Roman" w:hAnsi="Times New Roman" w:cs="Times New Roman"/>
          <w:sz w:val="24"/>
          <w:szCs w:val="24"/>
        </w:rPr>
        <w:t xml:space="preserve">In collaboration with the Human resources Department, the Finance Department </w:t>
      </w:r>
      <w:r w:rsidR="00447AC8" w:rsidRPr="001D314B">
        <w:rPr>
          <w:rFonts w:ascii="Times New Roman" w:eastAsia="Times New Roman" w:hAnsi="Times New Roman" w:cs="Times New Roman"/>
          <w:sz w:val="24"/>
          <w:szCs w:val="24"/>
        </w:rPr>
        <w:t xml:space="preserve">hopes to fill its </w:t>
      </w:r>
      <w:r w:rsidR="0047694D">
        <w:rPr>
          <w:rFonts w:ascii="Times New Roman" w:eastAsia="Times New Roman" w:hAnsi="Times New Roman" w:cs="Times New Roman"/>
          <w:sz w:val="24"/>
          <w:szCs w:val="24"/>
        </w:rPr>
        <w:t xml:space="preserve">two vacant Senior Accountant </w:t>
      </w:r>
      <w:r w:rsidR="00447AC8" w:rsidRPr="001D314B">
        <w:rPr>
          <w:rFonts w:ascii="Times New Roman" w:eastAsia="Times New Roman" w:hAnsi="Times New Roman" w:cs="Times New Roman"/>
          <w:sz w:val="24"/>
          <w:szCs w:val="24"/>
        </w:rPr>
        <w:t>positions in the coming months.</w:t>
      </w:r>
      <w:r w:rsidR="00447AC8">
        <w:rPr>
          <w:rFonts w:ascii="Times New Roman" w:eastAsia="Times New Roman" w:hAnsi="Times New Roman" w:cs="Times New Roman"/>
          <w:sz w:val="24"/>
          <w:szCs w:val="24"/>
        </w:rPr>
        <w:t xml:space="preserve"> </w:t>
      </w:r>
    </w:p>
    <w:p w14:paraId="4FDBC0CD" w14:textId="77777777" w:rsidR="0084304C" w:rsidRPr="00893FED" w:rsidRDefault="0084304C" w:rsidP="00E130E8">
      <w:pPr>
        <w:spacing w:after="0" w:line="240" w:lineRule="auto"/>
        <w:jc w:val="both"/>
        <w:rPr>
          <w:rFonts w:ascii="Times New Roman" w:hAnsi="Times New Roman" w:cs="Times New Roman"/>
          <w:sz w:val="24"/>
          <w:szCs w:val="24"/>
          <w:u w:val="single"/>
        </w:rPr>
      </w:pPr>
    </w:p>
    <w:p w14:paraId="3C805F6D"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23D9A21B" w14:textId="77777777" w:rsidR="00080912" w:rsidRPr="00893FED" w:rsidRDefault="00080912" w:rsidP="00E130E8">
      <w:pPr>
        <w:spacing w:after="0" w:line="240" w:lineRule="auto"/>
        <w:jc w:val="both"/>
        <w:rPr>
          <w:rFonts w:ascii="Times New Roman" w:hAnsi="Times New Roman" w:cs="Times New Roman"/>
          <w:sz w:val="24"/>
          <w:szCs w:val="24"/>
        </w:rPr>
      </w:pPr>
    </w:p>
    <w:p w14:paraId="58229462" w14:textId="77777777" w:rsidR="001D314B" w:rsidRDefault="001D314B" w:rsidP="00A81EB2">
      <w:pPr>
        <w:spacing w:after="0" w:line="240" w:lineRule="auto"/>
        <w:jc w:val="both"/>
        <w:rPr>
          <w:rFonts w:ascii="Times New Roman" w:eastAsia="Times New Roman" w:hAnsi="Times New Roman" w:cs="Times New Roman"/>
          <w:sz w:val="24"/>
          <w:szCs w:val="24"/>
        </w:rPr>
      </w:pPr>
      <w:r w:rsidRPr="001D314B">
        <w:rPr>
          <w:rFonts w:ascii="Times New Roman" w:eastAsia="Times New Roman" w:hAnsi="Times New Roman" w:cs="Times New Roman"/>
          <w:sz w:val="24"/>
          <w:szCs w:val="24"/>
        </w:rPr>
        <w:t>At the close of FY 2021-22, the Finance Department experienced an overwhelming number of changes in key management and highly technical positions. The Finance Director, Assistant Finance Director, Accounting Manager, Senior Accountant, and Management Analyst positions were all vacant within months of one another. Further complicating the lack of staffing was an increase in volume and complexity of governmental financial reporting due to new accounting pronouncements issued by the Governmental Accounting Standards Board</w:t>
      </w:r>
      <w:r>
        <w:rPr>
          <w:rFonts w:ascii="Times New Roman" w:eastAsia="Times New Roman" w:hAnsi="Times New Roman" w:cs="Times New Roman"/>
          <w:sz w:val="24"/>
          <w:szCs w:val="24"/>
        </w:rPr>
        <w:t>.</w:t>
      </w:r>
    </w:p>
    <w:p w14:paraId="7E942788" w14:textId="77777777" w:rsidR="006E2912" w:rsidRDefault="006E2912" w:rsidP="00A81EB2">
      <w:pPr>
        <w:spacing w:after="0" w:line="240" w:lineRule="auto"/>
        <w:jc w:val="both"/>
        <w:rPr>
          <w:rFonts w:ascii="Times New Roman" w:eastAsia="Times New Roman" w:hAnsi="Times New Roman" w:cs="Times New Roman"/>
          <w:sz w:val="24"/>
          <w:szCs w:val="24"/>
        </w:rPr>
      </w:pPr>
    </w:p>
    <w:p w14:paraId="34E0EB8E" w14:textId="6270059C" w:rsidR="001D314B" w:rsidRDefault="006E2912" w:rsidP="00A81EB2">
      <w:pPr>
        <w:spacing w:after="0" w:line="240" w:lineRule="auto"/>
        <w:jc w:val="both"/>
        <w:rPr>
          <w:rFonts w:ascii="Times New Roman" w:eastAsia="Times New Roman" w:hAnsi="Times New Roman" w:cs="Times New Roman"/>
          <w:sz w:val="24"/>
          <w:szCs w:val="24"/>
        </w:rPr>
      </w:pPr>
      <w:r w:rsidRPr="001D314B">
        <w:rPr>
          <w:rFonts w:ascii="Times New Roman" w:eastAsia="Times New Roman" w:hAnsi="Times New Roman" w:cs="Times New Roman"/>
          <w:sz w:val="24"/>
          <w:szCs w:val="24"/>
        </w:rPr>
        <w:t xml:space="preserve">While the City has been successful in recruiting professionals to fill the Assistant Finance Director, Accounting Manager, </w:t>
      </w:r>
      <w:r>
        <w:rPr>
          <w:rFonts w:ascii="Times New Roman" w:eastAsia="Times New Roman" w:hAnsi="Times New Roman" w:cs="Times New Roman"/>
          <w:sz w:val="24"/>
          <w:szCs w:val="24"/>
        </w:rPr>
        <w:t xml:space="preserve">and </w:t>
      </w:r>
      <w:r w:rsidRPr="001D314B">
        <w:rPr>
          <w:rFonts w:ascii="Times New Roman" w:eastAsia="Times New Roman" w:hAnsi="Times New Roman" w:cs="Times New Roman"/>
          <w:sz w:val="24"/>
          <w:szCs w:val="24"/>
        </w:rPr>
        <w:t xml:space="preserve">Management Analyst, </w:t>
      </w:r>
      <w:r>
        <w:rPr>
          <w:rFonts w:ascii="Times New Roman" w:eastAsia="Times New Roman" w:hAnsi="Times New Roman" w:cs="Times New Roman"/>
          <w:sz w:val="24"/>
          <w:szCs w:val="24"/>
        </w:rPr>
        <w:t>two</w:t>
      </w:r>
      <w:r w:rsidRPr="001D314B">
        <w:rPr>
          <w:rFonts w:ascii="Times New Roman" w:eastAsia="Times New Roman" w:hAnsi="Times New Roman" w:cs="Times New Roman"/>
          <w:sz w:val="24"/>
          <w:szCs w:val="24"/>
        </w:rPr>
        <w:t xml:space="preserve"> Senior Accountant positions remain vacant. The effects of the ongoing vacancies and recent recruitments, which take time to train and onboard, continue to impact routine reconciliations, year-end, annual audits, and day to day operations. To help mitigate this, the City is recommending the continued use of consultants through </w:t>
      </w:r>
      <w:r>
        <w:rPr>
          <w:rFonts w:ascii="Times New Roman" w:eastAsia="Times New Roman" w:hAnsi="Times New Roman" w:cs="Times New Roman"/>
          <w:sz w:val="24"/>
          <w:szCs w:val="24"/>
        </w:rPr>
        <w:t>Maze and Associates to assist with highly technical and complex reconciliations</w:t>
      </w:r>
      <w:r w:rsidRPr="001D314B">
        <w:rPr>
          <w:rFonts w:ascii="Times New Roman" w:eastAsia="Times New Roman" w:hAnsi="Times New Roman" w:cs="Times New Roman"/>
          <w:sz w:val="24"/>
          <w:szCs w:val="24"/>
        </w:rPr>
        <w:t>.</w:t>
      </w:r>
    </w:p>
    <w:p w14:paraId="3D0AF8C6" w14:textId="77777777" w:rsidR="00815CF0" w:rsidRDefault="00815CF0" w:rsidP="001D314B">
      <w:pPr>
        <w:spacing w:after="0" w:line="240" w:lineRule="auto"/>
        <w:rPr>
          <w:rFonts w:ascii="Times New Roman" w:eastAsia="Times New Roman" w:hAnsi="Times New Roman" w:cs="Times New Roman"/>
          <w:sz w:val="24"/>
          <w:szCs w:val="24"/>
        </w:rPr>
      </w:pPr>
    </w:p>
    <w:p w14:paraId="0E5CEF74" w14:textId="74117C18" w:rsidR="00815CF0" w:rsidRDefault="001D314B" w:rsidP="00A81EB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January 3, 2024, the </w:t>
      </w:r>
      <w:r w:rsidRPr="001D314B">
        <w:rPr>
          <w:rFonts w:ascii="Times New Roman" w:eastAsia="Times New Roman" w:hAnsi="Times New Roman" w:cs="Times New Roman"/>
          <w:sz w:val="24"/>
          <w:szCs w:val="24"/>
        </w:rPr>
        <w:t xml:space="preserve">City entered into a Professional Services Agreement with </w:t>
      </w:r>
      <w:r w:rsidR="006077EB">
        <w:rPr>
          <w:rFonts w:ascii="Times New Roman" w:hAnsi="Times New Roman" w:cs="Times New Roman"/>
          <w:iCs/>
          <w:sz w:val="24"/>
          <w:szCs w:val="24"/>
        </w:rPr>
        <w:t>Maze and Associates</w:t>
      </w:r>
      <w:r w:rsidRPr="00BA1D0A">
        <w:rPr>
          <w:rFonts w:ascii="Times New Roman" w:hAnsi="Times New Roman" w:cs="Times New Roman"/>
          <w:iCs/>
          <w:sz w:val="24"/>
          <w:szCs w:val="24"/>
        </w:rPr>
        <w:t xml:space="preserve"> </w:t>
      </w:r>
      <w:r w:rsidRPr="001D314B">
        <w:rPr>
          <w:rFonts w:ascii="Times New Roman" w:eastAsia="Times New Roman" w:hAnsi="Times New Roman" w:cs="Times New Roman"/>
          <w:sz w:val="24"/>
          <w:szCs w:val="24"/>
        </w:rPr>
        <w:t xml:space="preserve">for </w:t>
      </w:r>
      <w:r>
        <w:rPr>
          <w:rFonts w:ascii="Times New Roman" w:eastAsia="Times New Roman" w:hAnsi="Times New Roman" w:cs="Times New Roman"/>
          <w:sz w:val="24"/>
          <w:szCs w:val="24"/>
        </w:rPr>
        <w:t>accounting services</w:t>
      </w:r>
      <w:r w:rsidRPr="001D314B">
        <w:rPr>
          <w:rFonts w:ascii="Times New Roman" w:eastAsia="Times New Roman" w:hAnsi="Times New Roman" w:cs="Times New Roman"/>
          <w:sz w:val="24"/>
          <w:szCs w:val="24"/>
        </w:rPr>
        <w:t xml:space="preserve"> to assist with </w:t>
      </w:r>
      <w:r>
        <w:rPr>
          <w:rFonts w:ascii="Times New Roman" w:eastAsia="Times New Roman" w:hAnsi="Times New Roman" w:cs="Times New Roman"/>
          <w:sz w:val="24"/>
          <w:szCs w:val="24"/>
        </w:rPr>
        <w:t>the close of Fiscal Year 2022-23</w:t>
      </w:r>
      <w:r w:rsidR="00850890">
        <w:rPr>
          <w:rFonts w:ascii="Times New Roman" w:eastAsia="Times New Roman" w:hAnsi="Times New Roman" w:cs="Times New Roman"/>
          <w:sz w:val="24"/>
          <w:szCs w:val="24"/>
        </w:rPr>
        <w:t xml:space="preserve"> and the preparation of the audit</w:t>
      </w:r>
      <w:r w:rsidRPr="001D314B">
        <w:rPr>
          <w:rFonts w:ascii="Times New Roman" w:eastAsia="Times New Roman" w:hAnsi="Times New Roman" w:cs="Times New Roman"/>
          <w:sz w:val="24"/>
          <w:szCs w:val="24"/>
        </w:rPr>
        <w:t>. Given that the</w:t>
      </w:r>
      <w:r>
        <w:rPr>
          <w:rFonts w:ascii="Times New Roman" w:eastAsia="Times New Roman" w:hAnsi="Times New Roman" w:cs="Times New Roman"/>
          <w:sz w:val="24"/>
          <w:szCs w:val="24"/>
        </w:rPr>
        <w:t xml:space="preserve"> City </w:t>
      </w:r>
      <w:r w:rsidR="00850890">
        <w:rPr>
          <w:rFonts w:ascii="Times New Roman" w:eastAsia="Times New Roman" w:hAnsi="Times New Roman" w:cs="Times New Roman"/>
          <w:sz w:val="24"/>
          <w:szCs w:val="24"/>
        </w:rPr>
        <w:t>had not yet filled its Seni</w:t>
      </w:r>
      <w:r w:rsidRPr="001D314B">
        <w:rPr>
          <w:rFonts w:ascii="Times New Roman" w:eastAsia="Times New Roman" w:hAnsi="Times New Roman" w:cs="Times New Roman"/>
          <w:sz w:val="24"/>
          <w:szCs w:val="24"/>
        </w:rPr>
        <w:t>or Accountants</w:t>
      </w:r>
      <w:r w:rsidR="00850890">
        <w:rPr>
          <w:rFonts w:ascii="Times New Roman" w:eastAsia="Times New Roman" w:hAnsi="Times New Roman" w:cs="Times New Roman"/>
          <w:sz w:val="24"/>
          <w:szCs w:val="24"/>
        </w:rPr>
        <w:t xml:space="preserve"> </w:t>
      </w:r>
      <w:r w:rsidRPr="001D314B">
        <w:rPr>
          <w:rFonts w:ascii="Times New Roman" w:eastAsia="Times New Roman" w:hAnsi="Times New Roman" w:cs="Times New Roman"/>
          <w:sz w:val="24"/>
          <w:szCs w:val="24"/>
        </w:rPr>
        <w:t xml:space="preserve">positions, the City entered into a First Amendment with </w:t>
      </w:r>
      <w:r w:rsidR="006077EB">
        <w:rPr>
          <w:rFonts w:ascii="Times New Roman" w:eastAsia="Times New Roman" w:hAnsi="Times New Roman" w:cs="Times New Roman"/>
          <w:sz w:val="24"/>
          <w:szCs w:val="24"/>
        </w:rPr>
        <w:t>Maze and Associates</w:t>
      </w:r>
      <w:r w:rsidRPr="001D314B">
        <w:rPr>
          <w:rFonts w:ascii="Times New Roman" w:eastAsia="Times New Roman" w:hAnsi="Times New Roman" w:cs="Times New Roman"/>
          <w:sz w:val="24"/>
          <w:szCs w:val="24"/>
        </w:rPr>
        <w:t xml:space="preserve"> </w:t>
      </w:r>
      <w:r w:rsidR="00850890">
        <w:rPr>
          <w:rFonts w:ascii="Times New Roman" w:eastAsia="Times New Roman" w:hAnsi="Times New Roman" w:cs="Times New Roman"/>
          <w:sz w:val="24"/>
          <w:szCs w:val="24"/>
        </w:rPr>
        <w:t xml:space="preserve">on April 10, </w:t>
      </w:r>
      <w:r w:rsidR="007056DD">
        <w:rPr>
          <w:rFonts w:ascii="Times New Roman" w:eastAsia="Times New Roman" w:hAnsi="Times New Roman" w:cs="Times New Roman"/>
          <w:sz w:val="24"/>
          <w:szCs w:val="24"/>
        </w:rPr>
        <w:t>2024,</w:t>
      </w:r>
      <w:r w:rsidR="00850890">
        <w:rPr>
          <w:rFonts w:ascii="Times New Roman" w:eastAsia="Times New Roman" w:hAnsi="Times New Roman" w:cs="Times New Roman"/>
          <w:sz w:val="24"/>
          <w:szCs w:val="24"/>
        </w:rPr>
        <w:t xml:space="preserve"> to include additional technical staffing and extend the term through October </w:t>
      </w:r>
      <w:r w:rsidR="006E2912">
        <w:rPr>
          <w:rFonts w:ascii="Times New Roman" w:eastAsia="Times New Roman" w:hAnsi="Times New Roman" w:cs="Times New Roman"/>
          <w:sz w:val="24"/>
          <w:szCs w:val="24"/>
        </w:rPr>
        <w:t xml:space="preserve">31, </w:t>
      </w:r>
      <w:r w:rsidR="00850890">
        <w:rPr>
          <w:rFonts w:ascii="Times New Roman" w:eastAsia="Times New Roman" w:hAnsi="Times New Roman" w:cs="Times New Roman"/>
          <w:sz w:val="24"/>
          <w:szCs w:val="24"/>
        </w:rPr>
        <w:t xml:space="preserve">2024. </w:t>
      </w:r>
      <w:r w:rsidRPr="001D314B">
        <w:rPr>
          <w:rFonts w:ascii="Times New Roman" w:eastAsia="Times New Roman" w:hAnsi="Times New Roman" w:cs="Times New Roman"/>
          <w:sz w:val="24"/>
          <w:szCs w:val="24"/>
        </w:rPr>
        <w:t xml:space="preserve"> </w:t>
      </w:r>
    </w:p>
    <w:p w14:paraId="21A05B4E" w14:textId="77777777" w:rsidR="00815CF0" w:rsidRDefault="00815CF0" w:rsidP="00A81EB2">
      <w:pPr>
        <w:spacing w:after="0" w:line="240" w:lineRule="auto"/>
        <w:jc w:val="both"/>
        <w:rPr>
          <w:rFonts w:ascii="Times New Roman" w:eastAsia="Times New Roman" w:hAnsi="Times New Roman" w:cs="Times New Roman"/>
          <w:sz w:val="24"/>
          <w:szCs w:val="24"/>
        </w:rPr>
      </w:pPr>
    </w:p>
    <w:p w14:paraId="1FDCEACF" w14:textId="332F36DA" w:rsidR="001D314B" w:rsidRPr="001D314B" w:rsidRDefault="001D314B" w:rsidP="00A81EB2">
      <w:pPr>
        <w:spacing w:after="0" w:line="240" w:lineRule="auto"/>
        <w:jc w:val="both"/>
        <w:rPr>
          <w:rFonts w:ascii="Times New Roman" w:eastAsia="Times New Roman" w:hAnsi="Times New Roman" w:cs="Times New Roman"/>
          <w:sz w:val="24"/>
          <w:szCs w:val="24"/>
        </w:rPr>
      </w:pPr>
      <w:r w:rsidRPr="001D314B">
        <w:rPr>
          <w:rFonts w:ascii="Times New Roman" w:eastAsia="Times New Roman" w:hAnsi="Times New Roman" w:cs="Times New Roman"/>
          <w:sz w:val="24"/>
          <w:szCs w:val="24"/>
        </w:rPr>
        <w:t xml:space="preserve">Continuing the use of the consultant is critical to increase capacity while the department attempts to fill vacancies during its busiest times with the close of the prior year, annual audits, and the development of the FY 2024-25 budget. </w:t>
      </w:r>
    </w:p>
    <w:p w14:paraId="5CE58590" w14:textId="77777777" w:rsidR="0049139F" w:rsidRPr="00893FED" w:rsidRDefault="0049139F" w:rsidP="00E130E8">
      <w:pPr>
        <w:spacing w:after="0" w:line="240" w:lineRule="auto"/>
        <w:jc w:val="both"/>
        <w:rPr>
          <w:rFonts w:ascii="Times New Roman" w:hAnsi="Times New Roman" w:cs="Times New Roman"/>
          <w:i/>
          <w:sz w:val="24"/>
          <w:szCs w:val="24"/>
        </w:rPr>
      </w:pPr>
    </w:p>
    <w:p w14:paraId="6C41D6FA"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4ABD0FD7" w14:textId="77777777" w:rsidR="00DD0FAB" w:rsidRPr="00893FED" w:rsidRDefault="00DD0FAB" w:rsidP="00E130E8">
      <w:pPr>
        <w:spacing w:after="0" w:line="240" w:lineRule="auto"/>
        <w:jc w:val="both"/>
        <w:rPr>
          <w:rFonts w:ascii="Times New Roman" w:eastAsia="Times New Roman" w:hAnsi="Times New Roman" w:cs="Times New Roman"/>
          <w:b/>
          <w:bCs/>
          <w:i/>
          <w:color w:val="000000"/>
          <w:sz w:val="24"/>
          <w:szCs w:val="24"/>
        </w:rPr>
      </w:pPr>
    </w:p>
    <w:p w14:paraId="521595E1" w14:textId="08D196C7" w:rsidR="00DD0FAB" w:rsidRPr="005000F3" w:rsidRDefault="00DD0FAB" w:rsidP="00E130E8">
      <w:pPr>
        <w:spacing w:after="0" w:line="240" w:lineRule="auto"/>
        <w:jc w:val="both"/>
        <w:rPr>
          <w:rFonts w:ascii="Times New Roman" w:eastAsia="Times New Roman" w:hAnsi="Times New Roman" w:cs="Times New Roman"/>
          <w:iCs/>
          <w:color w:val="000000"/>
          <w:sz w:val="24"/>
          <w:szCs w:val="24"/>
        </w:rPr>
      </w:pPr>
      <w:r w:rsidRPr="005000F3">
        <w:rPr>
          <w:rFonts w:ascii="Times New Roman" w:eastAsia="Times New Roman" w:hAnsi="Times New Roman" w:cs="Times New Roman"/>
          <w:b/>
          <w:bCs/>
          <w:iCs/>
          <w:color w:val="000000"/>
          <w:sz w:val="24"/>
          <w:szCs w:val="24"/>
        </w:rPr>
        <w:t>Not a Project</w:t>
      </w:r>
      <w:r w:rsidRPr="005000F3">
        <w:rPr>
          <w:rFonts w:ascii="Times New Roman" w:eastAsia="Times New Roman" w:hAnsi="Times New Roman" w:cs="Times New Roman"/>
          <w:iCs/>
          <w:color w:val="000000"/>
          <w:sz w:val="24"/>
          <w:szCs w:val="24"/>
        </w:rPr>
        <w:t xml:space="preserve">.  The City of Salinas has determined that the proposed action is not a project as defined by the California Environmental Quality Act (CEQA) (CEQA Guidelines Section 15378). </w:t>
      </w:r>
    </w:p>
    <w:p w14:paraId="2123AC5C" w14:textId="77777777" w:rsidR="00DD0FAB" w:rsidRPr="00893FED" w:rsidRDefault="00DD0FAB" w:rsidP="00E130E8">
      <w:pPr>
        <w:spacing w:after="0" w:line="240" w:lineRule="auto"/>
        <w:jc w:val="both"/>
        <w:rPr>
          <w:rFonts w:ascii="Times New Roman" w:hAnsi="Times New Roman" w:cs="Times New Roman"/>
          <w:i/>
          <w:sz w:val="24"/>
          <w:szCs w:val="24"/>
        </w:rPr>
      </w:pPr>
    </w:p>
    <w:p w14:paraId="01184A89"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1BF009B1"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2A2A1C61" w14:textId="7F991CB9" w:rsidR="00D50A40" w:rsidRDefault="005000F3" w:rsidP="005000F3">
      <w:pPr>
        <w:spacing w:after="0" w:line="240" w:lineRule="auto"/>
        <w:rPr>
          <w:rFonts w:ascii="Times New Roman" w:eastAsia="Times New Roman" w:hAnsi="Times New Roman" w:cs="Times New Roman"/>
          <w:sz w:val="24"/>
          <w:szCs w:val="24"/>
        </w:rPr>
      </w:pPr>
      <w:r w:rsidRPr="005000F3">
        <w:rPr>
          <w:rFonts w:ascii="Times New Roman" w:eastAsia="Times New Roman" w:hAnsi="Times New Roman" w:cs="Times New Roman"/>
          <w:sz w:val="24"/>
          <w:szCs w:val="24"/>
        </w:rPr>
        <w:t>Approval of the recommended resolution achieves the Council 2022-2025 Strategic Goal of Effective Government</w:t>
      </w:r>
      <w:r>
        <w:rPr>
          <w:rFonts w:ascii="Times New Roman" w:eastAsia="Times New Roman" w:hAnsi="Times New Roman" w:cs="Times New Roman"/>
          <w:sz w:val="24"/>
          <w:szCs w:val="24"/>
        </w:rPr>
        <w:t>.</w:t>
      </w:r>
    </w:p>
    <w:p w14:paraId="203E0A88" w14:textId="77777777" w:rsidR="005000F3" w:rsidRPr="00D50A40" w:rsidRDefault="005000F3" w:rsidP="005000F3">
      <w:pPr>
        <w:spacing w:after="0" w:line="240" w:lineRule="auto"/>
        <w:rPr>
          <w:rFonts w:ascii="Times New Roman" w:hAnsi="Times New Roman" w:cs="Times New Roman"/>
          <w:i/>
          <w:sz w:val="24"/>
          <w:szCs w:val="24"/>
        </w:rPr>
      </w:pPr>
    </w:p>
    <w:p w14:paraId="2C8F7D05"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17BC031C" w14:textId="77777777" w:rsidR="00D109BB" w:rsidRDefault="00D109BB" w:rsidP="00D109BB">
      <w:pPr>
        <w:spacing w:after="0" w:line="240" w:lineRule="auto"/>
        <w:jc w:val="both"/>
        <w:rPr>
          <w:rFonts w:ascii="Times New Roman" w:hAnsi="Times New Roman" w:cs="Times New Roman"/>
          <w:sz w:val="24"/>
          <w:szCs w:val="24"/>
          <w:u w:val="single"/>
        </w:rPr>
      </w:pPr>
    </w:p>
    <w:p w14:paraId="2519F222" w14:textId="14F68DA6" w:rsidR="005000F3" w:rsidRPr="005000F3" w:rsidRDefault="005000F3" w:rsidP="005000F3">
      <w:pPr>
        <w:spacing w:after="0" w:line="240" w:lineRule="auto"/>
        <w:rPr>
          <w:rFonts w:ascii="Times New Roman" w:eastAsia="Times New Roman" w:hAnsi="Times New Roman" w:cs="Times New Roman"/>
          <w:sz w:val="24"/>
          <w:szCs w:val="24"/>
        </w:rPr>
      </w:pPr>
      <w:r w:rsidRPr="005000F3">
        <w:rPr>
          <w:rFonts w:ascii="Times New Roman" w:eastAsia="Times New Roman" w:hAnsi="Times New Roman" w:cs="Times New Roman"/>
          <w:sz w:val="24"/>
          <w:szCs w:val="24"/>
        </w:rPr>
        <w:t>This staff report was coordinated with the City Manager’s Office and City Attorney’s Offic</w:t>
      </w:r>
      <w:r>
        <w:rPr>
          <w:rFonts w:ascii="Times New Roman" w:eastAsia="Times New Roman" w:hAnsi="Times New Roman" w:cs="Times New Roman"/>
          <w:sz w:val="24"/>
          <w:szCs w:val="24"/>
        </w:rPr>
        <w:t>e.</w:t>
      </w:r>
      <w:r w:rsidRPr="005000F3">
        <w:rPr>
          <w:rFonts w:ascii="Times New Roman" w:eastAsia="Times New Roman" w:hAnsi="Times New Roman" w:cs="Times New Roman"/>
          <w:sz w:val="24"/>
          <w:szCs w:val="24"/>
        </w:rPr>
        <w:t xml:space="preserve"> </w:t>
      </w:r>
    </w:p>
    <w:p w14:paraId="1F672620" w14:textId="77777777" w:rsidR="00D109BB" w:rsidRDefault="00D109BB" w:rsidP="00E130E8">
      <w:pPr>
        <w:spacing w:after="0" w:line="240" w:lineRule="auto"/>
        <w:jc w:val="both"/>
        <w:rPr>
          <w:rFonts w:ascii="Times New Roman" w:hAnsi="Times New Roman" w:cs="Times New Roman"/>
          <w:sz w:val="24"/>
          <w:szCs w:val="24"/>
          <w:u w:val="single"/>
        </w:rPr>
      </w:pPr>
    </w:p>
    <w:p w14:paraId="532E6A19"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36A91E12"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4B2F1577" w14:textId="5E665B9C" w:rsidR="005000F3" w:rsidRPr="005000F3" w:rsidRDefault="005000F3" w:rsidP="005000F3">
      <w:pPr>
        <w:spacing w:after="0" w:line="240" w:lineRule="auto"/>
        <w:rPr>
          <w:rFonts w:ascii="Times New Roman" w:eastAsia="Times New Roman" w:hAnsi="Times New Roman" w:cs="Times New Roman"/>
          <w:sz w:val="24"/>
          <w:szCs w:val="24"/>
        </w:rPr>
      </w:pPr>
      <w:r w:rsidRPr="005000F3">
        <w:rPr>
          <w:rFonts w:ascii="Times New Roman" w:eastAsia="Times New Roman" w:hAnsi="Times New Roman" w:cs="Times New Roman"/>
          <w:sz w:val="24"/>
          <w:szCs w:val="24"/>
        </w:rPr>
        <w:t>Funds are available and appropriated in 1000.20.203</w:t>
      </w:r>
      <w:r w:rsidR="00447AC8">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Pr="005000F3">
        <w:rPr>
          <w:rFonts w:ascii="Times New Roman" w:eastAsia="Times New Roman" w:hAnsi="Times New Roman" w:cs="Times New Roman"/>
          <w:sz w:val="24"/>
          <w:szCs w:val="24"/>
        </w:rPr>
        <w:t xml:space="preserve"> </w:t>
      </w:r>
    </w:p>
    <w:p w14:paraId="631C4B94"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4F8C4ABA"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6AFB77CD" w14:textId="77777777" w:rsidR="00A81EB2" w:rsidRDefault="00A81EB2" w:rsidP="00E130E8">
      <w:pPr>
        <w:spacing w:after="0" w:line="240" w:lineRule="auto"/>
        <w:jc w:val="both"/>
        <w:rPr>
          <w:rFonts w:ascii="Times New Roman" w:hAnsi="Times New Roman" w:cs="Times New Roman"/>
          <w:sz w:val="24"/>
          <w:szCs w:val="24"/>
        </w:rPr>
      </w:pPr>
    </w:p>
    <w:p w14:paraId="6387C97E" w14:textId="0C463469" w:rsidR="00A81EB2" w:rsidRPr="00893FED" w:rsidRDefault="00A81EB2"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Resolution</w:t>
      </w:r>
    </w:p>
    <w:sectPr w:rsidR="00A81EB2" w:rsidRPr="00893FED" w:rsidSect="0044154D">
      <w:footerReference w:type="default" r:id="rId6"/>
      <w:headerReference w:type="first" r:id="rId7"/>
      <w:footerReference w:type="first" r:id="rId8"/>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00235" w14:textId="77777777" w:rsidR="004A723D" w:rsidRDefault="004A723D" w:rsidP="00944716">
      <w:pPr>
        <w:spacing w:after="0" w:line="240" w:lineRule="auto"/>
      </w:pPr>
      <w:r>
        <w:separator/>
      </w:r>
    </w:p>
  </w:endnote>
  <w:endnote w:type="continuationSeparator" w:id="0">
    <w:p w14:paraId="15E18770" w14:textId="77777777" w:rsidR="004A723D" w:rsidRDefault="004A723D"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4947407D"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40AA306E"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B433C" w14:textId="77777777" w:rsidR="004A723D" w:rsidRDefault="004A723D" w:rsidP="00944716">
      <w:pPr>
        <w:spacing w:after="0" w:line="240" w:lineRule="auto"/>
      </w:pPr>
      <w:r>
        <w:separator/>
      </w:r>
    </w:p>
  </w:footnote>
  <w:footnote w:type="continuationSeparator" w:id="0">
    <w:p w14:paraId="5C6D7144" w14:textId="77777777" w:rsidR="004A723D" w:rsidRDefault="004A723D"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A6EC4"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7C0A7BEE" wp14:editId="39414582">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B0C595B"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1814635F" wp14:editId="6134F080">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720E304A"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255F861D"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14635F"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720E304A"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255F861D"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46FB5928" wp14:editId="33983AA2">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5FF"/>
    <w:rsid w:val="00002A11"/>
    <w:rsid w:val="00010CB7"/>
    <w:rsid w:val="00053E86"/>
    <w:rsid w:val="00054EAC"/>
    <w:rsid w:val="00080912"/>
    <w:rsid w:val="00090BB5"/>
    <w:rsid w:val="000922CA"/>
    <w:rsid w:val="000F107D"/>
    <w:rsid w:val="000F3843"/>
    <w:rsid w:val="0013721C"/>
    <w:rsid w:val="00186F46"/>
    <w:rsid w:val="001B37CF"/>
    <w:rsid w:val="001B65AC"/>
    <w:rsid w:val="001D314B"/>
    <w:rsid w:val="00272BBB"/>
    <w:rsid w:val="002771C9"/>
    <w:rsid w:val="002B1968"/>
    <w:rsid w:val="002D645B"/>
    <w:rsid w:val="003A76CF"/>
    <w:rsid w:val="003F3A62"/>
    <w:rsid w:val="00403F08"/>
    <w:rsid w:val="00423C69"/>
    <w:rsid w:val="0043375C"/>
    <w:rsid w:val="0044154D"/>
    <w:rsid w:val="00447AC8"/>
    <w:rsid w:val="00460F6A"/>
    <w:rsid w:val="00474E0B"/>
    <w:rsid w:val="0047694D"/>
    <w:rsid w:val="0049139F"/>
    <w:rsid w:val="004A723D"/>
    <w:rsid w:val="004C3537"/>
    <w:rsid w:val="004C3814"/>
    <w:rsid w:val="004F7416"/>
    <w:rsid w:val="005000F3"/>
    <w:rsid w:val="00536394"/>
    <w:rsid w:val="00566D6B"/>
    <w:rsid w:val="0057039C"/>
    <w:rsid w:val="006077EB"/>
    <w:rsid w:val="0061564A"/>
    <w:rsid w:val="00631FEE"/>
    <w:rsid w:val="00651E62"/>
    <w:rsid w:val="0069329C"/>
    <w:rsid w:val="006B70BC"/>
    <w:rsid w:val="006C2C61"/>
    <w:rsid w:val="006C4E01"/>
    <w:rsid w:val="006E2912"/>
    <w:rsid w:val="006E6916"/>
    <w:rsid w:val="007056DD"/>
    <w:rsid w:val="007078A3"/>
    <w:rsid w:val="0073092F"/>
    <w:rsid w:val="007467A8"/>
    <w:rsid w:val="0078748A"/>
    <w:rsid w:val="007A5A53"/>
    <w:rsid w:val="007B2C92"/>
    <w:rsid w:val="007C2A2F"/>
    <w:rsid w:val="007C7390"/>
    <w:rsid w:val="007D44B9"/>
    <w:rsid w:val="00815CF0"/>
    <w:rsid w:val="0084304C"/>
    <w:rsid w:val="00846B30"/>
    <w:rsid w:val="00850890"/>
    <w:rsid w:val="00864FD9"/>
    <w:rsid w:val="00870D51"/>
    <w:rsid w:val="00893FED"/>
    <w:rsid w:val="00895A52"/>
    <w:rsid w:val="008C038A"/>
    <w:rsid w:val="008C59EF"/>
    <w:rsid w:val="008E04BC"/>
    <w:rsid w:val="00944716"/>
    <w:rsid w:val="009C65FC"/>
    <w:rsid w:val="009C6B20"/>
    <w:rsid w:val="00A60317"/>
    <w:rsid w:val="00A70FFA"/>
    <w:rsid w:val="00A81EB2"/>
    <w:rsid w:val="00AA4211"/>
    <w:rsid w:val="00AB20C6"/>
    <w:rsid w:val="00AB5A0F"/>
    <w:rsid w:val="00AC3815"/>
    <w:rsid w:val="00B357D7"/>
    <w:rsid w:val="00B62ECE"/>
    <w:rsid w:val="00BA1D0A"/>
    <w:rsid w:val="00BA59EE"/>
    <w:rsid w:val="00C01E07"/>
    <w:rsid w:val="00C03622"/>
    <w:rsid w:val="00C4327A"/>
    <w:rsid w:val="00CE5765"/>
    <w:rsid w:val="00D1042E"/>
    <w:rsid w:val="00D109BB"/>
    <w:rsid w:val="00D11B17"/>
    <w:rsid w:val="00D50A40"/>
    <w:rsid w:val="00D83C83"/>
    <w:rsid w:val="00D8673D"/>
    <w:rsid w:val="00DC0AE4"/>
    <w:rsid w:val="00DD0FAB"/>
    <w:rsid w:val="00DE05E0"/>
    <w:rsid w:val="00DF1331"/>
    <w:rsid w:val="00E0762A"/>
    <w:rsid w:val="00E130E8"/>
    <w:rsid w:val="00E141DE"/>
    <w:rsid w:val="00E22EC1"/>
    <w:rsid w:val="00E50B89"/>
    <w:rsid w:val="00E515FF"/>
    <w:rsid w:val="00ED11DD"/>
    <w:rsid w:val="00F349CC"/>
    <w:rsid w:val="00F6747A"/>
    <w:rsid w:val="00F723D2"/>
    <w:rsid w:val="00FA6715"/>
    <w:rsid w:val="00FA7D7C"/>
    <w:rsid w:val="00FB62DD"/>
    <w:rsid w:val="00FD6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92245"/>
  <w15:docId w15:val="{E8AD2BDB-C90A-4A35-8DF6-35C11FA8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Revision">
    <w:name w:val="Revision"/>
    <w:hidden/>
    <w:uiPriority w:val="99"/>
    <w:semiHidden/>
    <w:rsid w:val="00F723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8359">
      <w:bodyDiv w:val="1"/>
      <w:marLeft w:val="0"/>
      <w:marRight w:val="0"/>
      <w:marTop w:val="0"/>
      <w:marBottom w:val="0"/>
      <w:divBdr>
        <w:top w:val="none" w:sz="0" w:space="0" w:color="auto"/>
        <w:left w:val="none" w:sz="0" w:space="0" w:color="auto"/>
        <w:bottom w:val="none" w:sz="0" w:space="0" w:color="auto"/>
        <w:right w:val="none" w:sz="0" w:space="0" w:color="auto"/>
      </w:divBdr>
    </w:div>
    <w:div w:id="460154892">
      <w:bodyDiv w:val="1"/>
      <w:marLeft w:val="0"/>
      <w:marRight w:val="0"/>
      <w:marTop w:val="0"/>
      <w:marBottom w:val="0"/>
      <w:divBdr>
        <w:top w:val="none" w:sz="0" w:space="0" w:color="auto"/>
        <w:left w:val="none" w:sz="0" w:space="0" w:color="auto"/>
        <w:bottom w:val="none" w:sz="0" w:space="0" w:color="auto"/>
        <w:right w:val="none" w:sz="0" w:space="0" w:color="auto"/>
      </w:divBdr>
    </w:div>
    <w:div w:id="620917628">
      <w:bodyDiv w:val="1"/>
      <w:marLeft w:val="0"/>
      <w:marRight w:val="0"/>
      <w:marTop w:val="0"/>
      <w:marBottom w:val="0"/>
      <w:divBdr>
        <w:top w:val="none" w:sz="0" w:space="0" w:color="auto"/>
        <w:left w:val="none" w:sz="0" w:space="0" w:color="auto"/>
        <w:bottom w:val="none" w:sz="0" w:space="0" w:color="auto"/>
        <w:right w:val="none" w:sz="0" w:space="0" w:color="auto"/>
      </w:divBdr>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102653617">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42884">
      <w:bodyDiv w:val="1"/>
      <w:marLeft w:val="0"/>
      <w:marRight w:val="0"/>
      <w:marTop w:val="0"/>
      <w:marBottom w:val="0"/>
      <w:divBdr>
        <w:top w:val="none" w:sz="0" w:space="0" w:color="auto"/>
        <w:left w:val="none" w:sz="0" w:space="0" w:color="auto"/>
        <w:bottom w:val="none" w:sz="0" w:space="0" w:color="auto"/>
        <w:right w:val="none" w:sz="0" w:space="0" w:color="auto"/>
      </w:divBdr>
    </w:div>
    <w:div w:id="1649161862">
      <w:bodyDiv w:val="1"/>
      <w:marLeft w:val="0"/>
      <w:marRight w:val="0"/>
      <w:marTop w:val="0"/>
      <w:marBottom w:val="0"/>
      <w:divBdr>
        <w:top w:val="none" w:sz="0" w:space="0" w:color="auto"/>
        <w:left w:val="none" w:sz="0" w:space="0" w:color="auto"/>
        <w:bottom w:val="none" w:sz="0" w:space="0" w:color="auto"/>
        <w:right w:val="none" w:sz="0" w:space="0" w:color="auto"/>
      </w:divBdr>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462</TotalTime>
  <Pages>2</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 Andrews</dc:creator>
  <cp:keywords/>
  <dc:description/>
  <cp:lastModifiedBy>Jim Pia</cp:lastModifiedBy>
  <cp:revision>17</cp:revision>
  <cp:lastPrinted>2024-04-18T00:27:00Z</cp:lastPrinted>
  <dcterms:created xsi:type="dcterms:W3CDTF">2024-04-15T22:32:00Z</dcterms:created>
  <dcterms:modified xsi:type="dcterms:W3CDTF">2024-04-19T15:27:00Z</dcterms:modified>
</cp:coreProperties>
</file>